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A8A8E">
      <w:pPr>
        <w:spacing w:line="85" w:lineRule="exact"/>
      </w:pPr>
    </w:p>
    <w:p w14:paraId="57632818">
      <w:pPr>
        <w:spacing w:line="85" w:lineRule="exact"/>
        <w:sectPr>
          <w:pgSz w:w="11907" w:h="16839"/>
          <w:pgMar w:top="1431" w:right="570" w:bottom="0" w:left="1432" w:header="0" w:footer="0" w:gutter="0"/>
          <w:pgNumType w:fmt="decimal"/>
          <w:cols w:equalWidth="0" w:num="1">
            <w:col w:w="9903"/>
          </w:cols>
        </w:sectPr>
      </w:pPr>
    </w:p>
    <w:p w14:paraId="650132FE">
      <w:pPr>
        <w:pStyle w:val="3"/>
        <w:spacing w:before="162" w:line="12869" w:lineRule="exact"/>
      </w:pPr>
      <w:r>
        <w:rPr>
          <w:position w:val="-257"/>
        </w:rPr>
        <w:pict>
          <v:shape id="_x0000_s1026" o:spid="_x0000_s1026" o:spt="202" type="#_x0000_t202" style="height:643.45pt;width:124.2pt;" fillcolor="#FF0000" filled="t" stroked="f" coordsize="21600,21600">
            <v:path/>
            <v:fill on="t" focussize="0,0"/>
            <v:stroke on="f"/>
            <v:imagedata o:title=""/>
            <o:lock v:ext="edit" aspectratio="f"/>
            <v:textbox inset="0mm,0mm,0mm,0mm" style="layout-flow:vertical-ideographic;">
              <w:txbxContent>
                <w:p w14:paraId="3E9885F4">
                  <w:pPr>
                    <w:spacing w:line="242" w:lineRule="auto"/>
                    <w:rPr>
                      <w:rFonts w:ascii="Arial"/>
                      <w:sz w:val="21"/>
                    </w:rPr>
                  </w:pPr>
                </w:p>
                <w:p w14:paraId="107C804A">
                  <w:pPr>
                    <w:spacing w:line="242" w:lineRule="auto"/>
                    <w:rPr>
                      <w:rFonts w:ascii="Arial"/>
                      <w:sz w:val="21"/>
                    </w:rPr>
                  </w:pPr>
                </w:p>
                <w:p w14:paraId="48CA589D">
                  <w:pPr>
                    <w:spacing w:before="389" w:line="180" w:lineRule="auto"/>
                    <w:ind w:left="878"/>
                    <w:rPr>
                      <w:rFonts w:ascii="微软雅黑" w:hAnsi="微软雅黑" w:eastAsia="微软雅黑" w:cs="微软雅黑"/>
                      <w:sz w:val="88"/>
                      <w:szCs w:val="88"/>
                    </w:rPr>
                  </w:pPr>
                  <w:bookmarkStart w:id="7" w:name="bookmark1"/>
                  <w:bookmarkEnd w:id="7"/>
                  <w:r>
                    <w:rPr>
                      <w:rFonts w:ascii="微软雅黑" w:hAnsi="微软雅黑" w:eastAsia="微软雅黑" w:cs="微软雅黑"/>
                      <w:b/>
                      <w:bCs/>
                      <w:color w:val="FFFFFF"/>
                      <w:spacing w:val="4"/>
                      <w:sz w:val="88"/>
                      <w:szCs w:val="88"/>
                    </w:rPr>
                    <w:t>理</w:t>
                  </w:r>
                  <w:r>
                    <w:rPr>
                      <w:rFonts w:ascii="微软雅黑" w:hAnsi="微软雅黑" w:eastAsia="微软雅黑" w:cs="微软雅黑"/>
                      <w:b/>
                      <w:bCs/>
                      <w:color w:val="FFFFFF"/>
                      <w:spacing w:val="194"/>
                      <w:sz w:val="88"/>
                      <w:szCs w:val="88"/>
                    </w:rPr>
                    <w:t xml:space="preserve"> </w:t>
                  </w:r>
                  <w:r>
                    <w:rPr>
                      <w:rFonts w:ascii="微软雅黑" w:hAnsi="微软雅黑" w:eastAsia="微软雅黑" w:cs="微软雅黑"/>
                      <w:b/>
                      <w:bCs/>
                      <w:color w:val="FFFFFF"/>
                      <w:spacing w:val="4"/>
                      <w:sz w:val="88"/>
                      <w:szCs w:val="88"/>
                    </w:rPr>
                    <w:t>论</w:t>
                  </w:r>
                  <w:r>
                    <w:rPr>
                      <w:rFonts w:ascii="微软雅黑" w:hAnsi="微软雅黑" w:eastAsia="微软雅黑" w:cs="微软雅黑"/>
                      <w:b/>
                      <w:bCs/>
                      <w:color w:val="FFFFFF"/>
                      <w:spacing w:val="147"/>
                      <w:sz w:val="88"/>
                      <w:szCs w:val="88"/>
                    </w:rPr>
                    <w:t xml:space="preserve"> </w:t>
                  </w:r>
                  <w:r>
                    <w:rPr>
                      <w:rFonts w:ascii="微软雅黑" w:hAnsi="微软雅黑" w:eastAsia="微软雅黑" w:cs="微软雅黑"/>
                      <w:b/>
                      <w:bCs/>
                      <w:color w:val="FFFFFF"/>
                      <w:spacing w:val="4"/>
                      <w:sz w:val="88"/>
                      <w:szCs w:val="88"/>
                    </w:rPr>
                    <w:t>中</w:t>
                  </w:r>
                  <w:r>
                    <w:rPr>
                      <w:rFonts w:ascii="微软雅黑" w:hAnsi="微软雅黑" w:eastAsia="微软雅黑" w:cs="微软雅黑"/>
                      <w:b/>
                      <w:bCs/>
                      <w:color w:val="FFFFFF"/>
                      <w:spacing w:val="164"/>
                      <w:sz w:val="88"/>
                      <w:szCs w:val="88"/>
                    </w:rPr>
                    <w:t xml:space="preserve"> </w:t>
                  </w:r>
                  <w:r>
                    <w:rPr>
                      <w:rFonts w:ascii="微软雅黑" w:hAnsi="微软雅黑" w:eastAsia="微软雅黑" w:cs="微软雅黑"/>
                      <w:b/>
                      <w:bCs/>
                      <w:color w:val="FFFFFF"/>
                      <w:spacing w:val="4"/>
                      <w:sz w:val="88"/>
                      <w:szCs w:val="88"/>
                    </w:rPr>
                    <w:t>心</w:t>
                  </w:r>
                  <w:r>
                    <w:rPr>
                      <w:rFonts w:ascii="微软雅黑" w:hAnsi="微软雅黑" w:eastAsia="微软雅黑" w:cs="微软雅黑"/>
                      <w:b/>
                      <w:bCs/>
                      <w:color w:val="FFFFFF"/>
                      <w:spacing w:val="141"/>
                      <w:sz w:val="88"/>
                      <w:szCs w:val="88"/>
                    </w:rPr>
                    <w:t xml:space="preserve"> </w:t>
                  </w:r>
                  <w:r>
                    <w:rPr>
                      <w:rFonts w:ascii="微软雅黑" w:hAnsi="微软雅黑" w:eastAsia="微软雅黑" w:cs="微软雅黑"/>
                      <w:b/>
                      <w:bCs/>
                      <w:color w:val="FFFFFF"/>
                      <w:spacing w:val="4"/>
                      <w:sz w:val="88"/>
                      <w:szCs w:val="88"/>
                    </w:rPr>
                    <w:t>组</w:t>
                  </w:r>
                  <w:r>
                    <w:rPr>
                      <w:rFonts w:ascii="微软雅黑" w:hAnsi="微软雅黑" w:eastAsia="微软雅黑" w:cs="微软雅黑"/>
                      <w:b/>
                      <w:bCs/>
                      <w:color w:val="FFFFFF"/>
                      <w:spacing w:val="160"/>
                      <w:sz w:val="88"/>
                      <w:szCs w:val="88"/>
                    </w:rPr>
                    <w:t xml:space="preserve"> </w:t>
                  </w:r>
                  <w:r>
                    <w:rPr>
                      <w:rFonts w:ascii="微软雅黑" w:hAnsi="微软雅黑" w:eastAsia="微软雅黑" w:cs="微软雅黑"/>
                      <w:b/>
                      <w:bCs/>
                      <w:color w:val="FFFFFF"/>
                      <w:spacing w:val="4"/>
                      <w:sz w:val="88"/>
                      <w:szCs w:val="88"/>
                    </w:rPr>
                    <w:t>学</w:t>
                  </w:r>
                  <w:r>
                    <w:rPr>
                      <w:rFonts w:ascii="微软雅黑" w:hAnsi="微软雅黑" w:eastAsia="微软雅黑" w:cs="微软雅黑"/>
                      <w:b/>
                      <w:bCs/>
                      <w:color w:val="FFFFFF"/>
                      <w:spacing w:val="155"/>
                      <w:sz w:val="88"/>
                      <w:szCs w:val="88"/>
                    </w:rPr>
                    <w:t xml:space="preserve"> </w:t>
                  </w:r>
                  <w:r>
                    <w:rPr>
                      <w:rFonts w:ascii="微软雅黑" w:hAnsi="微软雅黑" w:eastAsia="微软雅黑" w:cs="微软雅黑"/>
                      <w:b/>
                      <w:bCs/>
                      <w:color w:val="FFFFFF"/>
                      <w:spacing w:val="4"/>
                      <w:sz w:val="88"/>
                      <w:szCs w:val="88"/>
                    </w:rPr>
                    <w:t>习</w:t>
                  </w:r>
                  <w:r>
                    <w:rPr>
                      <w:rFonts w:ascii="微软雅黑" w:hAnsi="微软雅黑" w:eastAsia="微软雅黑" w:cs="微软雅黑"/>
                      <w:b/>
                      <w:bCs/>
                      <w:color w:val="FFFFFF"/>
                      <w:spacing w:val="140"/>
                      <w:sz w:val="88"/>
                      <w:szCs w:val="88"/>
                    </w:rPr>
                    <w:t xml:space="preserve"> </w:t>
                  </w:r>
                  <w:r>
                    <w:rPr>
                      <w:rFonts w:ascii="微软雅黑" w:hAnsi="微软雅黑" w:eastAsia="微软雅黑" w:cs="微软雅黑"/>
                      <w:b/>
                      <w:bCs/>
                      <w:color w:val="FFFFFF"/>
                      <w:spacing w:val="4"/>
                      <w:sz w:val="88"/>
                      <w:szCs w:val="88"/>
                    </w:rPr>
                    <w:t>材</w:t>
                  </w:r>
                  <w:r>
                    <w:rPr>
                      <w:rFonts w:ascii="微软雅黑" w:hAnsi="微软雅黑" w:eastAsia="微软雅黑" w:cs="微软雅黑"/>
                      <w:b/>
                      <w:bCs/>
                      <w:color w:val="FFFFFF"/>
                      <w:spacing w:val="149"/>
                      <w:sz w:val="88"/>
                      <w:szCs w:val="88"/>
                    </w:rPr>
                    <w:t xml:space="preserve"> </w:t>
                  </w:r>
                  <w:r>
                    <w:rPr>
                      <w:rFonts w:ascii="微软雅黑" w:hAnsi="微软雅黑" w:eastAsia="微软雅黑" w:cs="微软雅黑"/>
                      <w:b/>
                      <w:bCs/>
                      <w:color w:val="FFFFFF"/>
                      <w:spacing w:val="4"/>
                      <w:sz w:val="88"/>
                      <w:szCs w:val="88"/>
                    </w:rPr>
                    <w:t>料</w:t>
                  </w:r>
                </w:p>
                <w:p w14:paraId="75B62011">
                  <w:pPr>
                    <w:spacing w:before="388" w:line="177" w:lineRule="auto"/>
                    <w:rPr>
                      <w:rFonts w:ascii="微软雅黑" w:hAnsi="微软雅黑" w:eastAsia="微软雅黑" w:cs="微软雅黑"/>
                      <w:sz w:val="88"/>
                      <w:szCs w:val="88"/>
                    </w:rPr>
                  </w:pPr>
                </w:p>
              </w:txbxContent>
            </v:textbox>
            <w10:wrap type="none"/>
            <w10:anchorlock/>
          </v:shape>
        </w:pict>
      </w:r>
    </w:p>
    <w:p w14:paraId="794522ED">
      <w:pPr>
        <w:spacing w:line="14" w:lineRule="auto"/>
        <w:rPr>
          <w:rFonts w:ascii="Arial"/>
          <w:sz w:val="2"/>
        </w:rPr>
      </w:pPr>
      <w:r>
        <w:rPr>
          <w:rFonts w:ascii="Arial" w:hAnsi="Arial" w:eastAsia="Arial" w:cs="Arial"/>
          <w:sz w:val="2"/>
          <w:szCs w:val="2"/>
        </w:rPr>
        <w:br w:type="column"/>
      </w:r>
    </w:p>
    <w:p w14:paraId="490CE356">
      <w:pPr>
        <w:pStyle w:val="3"/>
        <w:spacing w:before="324" w:line="212" w:lineRule="auto"/>
        <w:ind w:left="1900"/>
        <w:rPr>
          <w:sz w:val="40"/>
          <w:szCs w:val="40"/>
        </w:rPr>
      </w:pPr>
      <w:r>
        <w:rPr>
          <w:spacing w:val="-28"/>
          <w:sz w:val="40"/>
          <w:szCs w:val="40"/>
        </w:rPr>
        <w:t>202</w:t>
      </w:r>
      <w:r>
        <w:rPr>
          <w:rFonts w:hint="eastAsia"/>
          <w:spacing w:val="-28"/>
          <w:sz w:val="40"/>
          <w:szCs w:val="40"/>
          <w:lang w:val="en-US" w:eastAsia="zh-CN"/>
        </w:rPr>
        <w:t>6</w:t>
      </w:r>
      <w:r>
        <w:rPr>
          <w:spacing w:val="-28"/>
          <w:sz w:val="40"/>
          <w:szCs w:val="40"/>
        </w:rPr>
        <w:t xml:space="preserve"> 年</w:t>
      </w:r>
      <w:r>
        <w:rPr>
          <w:rFonts w:hint="eastAsia"/>
          <w:spacing w:val="-28"/>
          <w:sz w:val="40"/>
          <w:szCs w:val="40"/>
          <w:lang w:val="en-US" w:eastAsia="zh-CN"/>
        </w:rPr>
        <w:t xml:space="preserve"> 1 </w:t>
      </w:r>
      <w:r>
        <w:rPr>
          <w:spacing w:val="-28"/>
          <w:sz w:val="40"/>
          <w:szCs w:val="40"/>
        </w:rPr>
        <w:t>月</w:t>
      </w:r>
      <w:r>
        <w:rPr>
          <w:rFonts w:hint="eastAsia"/>
          <w:spacing w:val="-28"/>
          <w:sz w:val="40"/>
          <w:szCs w:val="40"/>
          <w:lang w:val="en-US" w:eastAsia="zh-CN"/>
        </w:rPr>
        <w:t xml:space="preserve"> 22 </w:t>
      </w:r>
      <w:r>
        <w:rPr>
          <w:spacing w:val="-28"/>
          <w:sz w:val="40"/>
          <w:szCs w:val="40"/>
        </w:rPr>
        <w:t>日</w:t>
      </w:r>
    </w:p>
    <w:p w14:paraId="780DF913">
      <w:pPr>
        <w:pStyle w:val="3"/>
        <w:spacing w:before="218" w:line="207" w:lineRule="auto"/>
        <w:ind w:left="2203"/>
        <w:rPr>
          <w:sz w:val="28"/>
          <w:szCs w:val="28"/>
        </w:rPr>
      </w:pPr>
      <w:r>
        <w:rPr>
          <w:spacing w:val="-10"/>
          <w:sz w:val="28"/>
          <w:szCs w:val="28"/>
        </w:rPr>
        <w:t>（202</w:t>
      </w:r>
      <w:r>
        <w:rPr>
          <w:rFonts w:hint="eastAsia"/>
          <w:spacing w:val="-10"/>
          <w:sz w:val="28"/>
          <w:szCs w:val="28"/>
          <w:lang w:val="en-US" w:eastAsia="zh-CN"/>
        </w:rPr>
        <w:t>6</w:t>
      </w:r>
      <w:r>
        <w:rPr>
          <w:spacing w:val="-10"/>
          <w:sz w:val="28"/>
          <w:szCs w:val="28"/>
        </w:rPr>
        <w:t xml:space="preserve"> 年</w:t>
      </w:r>
      <w:r>
        <w:rPr>
          <w:rFonts w:hint="eastAsia"/>
          <w:spacing w:val="-10"/>
          <w:sz w:val="28"/>
          <w:szCs w:val="28"/>
          <w:lang w:val="en-US" w:eastAsia="zh-CN"/>
        </w:rPr>
        <w:t xml:space="preserve"> </w:t>
      </w:r>
      <w:r>
        <w:rPr>
          <w:spacing w:val="-10"/>
          <w:sz w:val="28"/>
          <w:szCs w:val="28"/>
        </w:rPr>
        <w:t xml:space="preserve">第 </w:t>
      </w:r>
      <w:r>
        <w:rPr>
          <w:rFonts w:hint="eastAsia"/>
          <w:spacing w:val="-10"/>
          <w:sz w:val="28"/>
          <w:szCs w:val="28"/>
          <w:lang w:val="en-US" w:eastAsia="zh-CN"/>
        </w:rPr>
        <w:t>1</w:t>
      </w:r>
      <w:r>
        <w:rPr>
          <w:spacing w:val="-10"/>
          <w:sz w:val="28"/>
          <w:szCs w:val="28"/>
        </w:rPr>
        <w:t xml:space="preserve"> 期）</w:t>
      </w:r>
    </w:p>
    <w:p w14:paraId="59976BA1">
      <w:pPr>
        <w:spacing w:line="259" w:lineRule="auto"/>
        <w:rPr>
          <w:rFonts w:ascii="Arial"/>
          <w:sz w:val="21"/>
        </w:rPr>
      </w:pPr>
    </w:p>
    <w:p w14:paraId="694BE02B">
      <w:pPr>
        <w:spacing w:line="259" w:lineRule="auto"/>
        <w:rPr>
          <w:rFonts w:ascii="Arial"/>
          <w:sz w:val="21"/>
        </w:rPr>
      </w:pPr>
    </w:p>
    <w:p w14:paraId="48093948">
      <w:pPr>
        <w:spacing w:line="259" w:lineRule="auto"/>
        <w:rPr>
          <w:rFonts w:ascii="Arial"/>
          <w:sz w:val="21"/>
        </w:rPr>
      </w:pPr>
    </w:p>
    <w:p w14:paraId="2B5CCD05">
      <w:pPr>
        <w:spacing w:line="259" w:lineRule="auto"/>
        <w:rPr>
          <w:rFonts w:ascii="Arial"/>
          <w:sz w:val="21"/>
        </w:rPr>
      </w:pPr>
    </w:p>
    <w:p w14:paraId="654E6B26">
      <w:pPr>
        <w:spacing w:line="260" w:lineRule="auto"/>
        <w:rPr>
          <w:rFonts w:ascii="Arial"/>
          <w:sz w:val="21"/>
        </w:rPr>
      </w:pPr>
    </w:p>
    <w:p w14:paraId="2364156B">
      <w:pPr>
        <w:spacing w:line="260" w:lineRule="auto"/>
        <w:rPr>
          <w:rFonts w:ascii="Arial"/>
          <w:sz w:val="21"/>
        </w:rPr>
      </w:pPr>
    </w:p>
    <w:sdt>
      <w:sdtPr>
        <w:rPr>
          <w:rFonts w:hint="eastAsia" w:ascii="楷体" w:hAnsi="楷体" w:eastAsia="楷体" w:cs="楷体"/>
          <w:snapToGrid w:val="0"/>
          <w:color w:val="000000"/>
          <w:kern w:val="0"/>
          <w:sz w:val="21"/>
          <w:szCs w:val="21"/>
          <w:lang w:val="en-US" w:eastAsia="en-US" w:bidi="ar-SA"/>
        </w:rPr>
        <w:id w:val="147466167"/>
        <w15:color w:val="DBDBDB"/>
        <w:docPartObj>
          <w:docPartGallery w:val="Table of Contents"/>
          <w:docPartUnique/>
        </w:docPartObj>
      </w:sdtPr>
      <w:sdtEndPr>
        <w:rPr>
          <w:rFonts w:hint="eastAsia" w:ascii="华文楷体" w:hAnsi="华文楷体" w:eastAsia="华文楷体" w:cs="华文楷体"/>
          <w:snapToGrid w:val="0"/>
          <w:color w:val="000000"/>
          <w:kern w:val="0"/>
          <w:sz w:val="21"/>
          <w:szCs w:val="31"/>
          <w:lang w:val="en-US" w:eastAsia="en-US" w:bidi="ar-SA"/>
        </w:rPr>
      </w:sdtEndPr>
      <w:sdtContent>
        <w:p w14:paraId="28AD9D2F">
          <w:pPr>
            <w:spacing w:before="0" w:beforeLines="0" w:after="0" w:afterLines="0" w:line="240" w:lineRule="auto"/>
            <w:ind w:left="0" w:leftChars="0" w:right="0" w:rightChars="0" w:firstLine="0" w:firstLineChars="0"/>
            <w:jc w:val="center"/>
            <w:rPr>
              <w:rFonts w:hint="eastAsia" w:ascii="楷体" w:hAnsi="楷体" w:eastAsia="楷体" w:cs="楷体"/>
              <w:sz w:val="31"/>
              <w:szCs w:val="31"/>
            </w:rPr>
          </w:pPr>
          <w:r>
            <w:rPr>
              <w:rFonts w:hint="eastAsia" w:ascii="楷体" w:hAnsi="楷体" w:eastAsia="楷体" w:cs="楷体"/>
              <w:sz w:val="31"/>
              <w:szCs w:val="31"/>
            </w:rPr>
            <w:t>目</w:t>
          </w:r>
          <w:r>
            <w:rPr>
              <w:rFonts w:hint="eastAsia" w:ascii="楷体" w:hAnsi="楷体" w:eastAsia="楷体" w:cs="楷体"/>
              <w:sz w:val="31"/>
              <w:szCs w:val="31"/>
              <w:lang w:val="en-US" w:eastAsia="zh-CN"/>
            </w:rPr>
            <w:t xml:space="preserve">  </w:t>
          </w:r>
          <w:r>
            <w:rPr>
              <w:rFonts w:hint="eastAsia" w:ascii="楷体" w:hAnsi="楷体" w:eastAsia="楷体" w:cs="楷体"/>
              <w:sz w:val="31"/>
              <w:szCs w:val="31"/>
            </w:rPr>
            <w:t>录</w:t>
          </w:r>
        </w:p>
        <w:p w14:paraId="5B6FA79C">
          <w:pPr>
            <w:spacing w:before="0" w:beforeLines="0" w:after="0" w:afterLines="0" w:line="240" w:lineRule="auto"/>
            <w:ind w:left="0" w:leftChars="0" w:right="0" w:rightChars="0" w:firstLine="0" w:firstLineChars="0"/>
            <w:jc w:val="center"/>
            <w:rPr>
              <w:rFonts w:hint="eastAsia" w:ascii="楷体" w:hAnsi="楷体" w:eastAsia="楷体" w:cs="楷体"/>
              <w:sz w:val="31"/>
              <w:szCs w:val="31"/>
            </w:rPr>
          </w:pPr>
        </w:p>
        <w:p w14:paraId="61B78613">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z w:val="31"/>
              <w:szCs w:val="31"/>
            </w:rPr>
          </w:pPr>
          <w:r>
            <w:rPr>
              <w:rFonts w:hint="eastAsia" w:ascii="楷体" w:hAnsi="楷体" w:eastAsia="楷体" w:cs="楷体"/>
              <w:sz w:val="31"/>
              <w:szCs w:val="31"/>
              <w:lang w:val="en-US" w:eastAsia="zh-CN"/>
            </w:rPr>
            <w:t>1.</w:t>
          </w:r>
          <w:r>
            <w:rPr>
              <w:rFonts w:hint="eastAsia" w:ascii="楷体" w:hAnsi="楷体" w:eastAsia="楷体" w:cs="楷体"/>
              <w:sz w:val="31"/>
              <w:szCs w:val="31"/>
            </w:rPr>
            <w:t>全国政协举行新年茶话会 习近平发表重要讲话</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TOC \o "1-3" \h \u </w:instrText>
          </w:r>
          <w:r>
            <w:rPr>
              <w:rFonts w:hint="eastAsia" w:ascii="楷体" w:hAnsi="楷体" w:eastAsia="楷体" w:cs="楷体"/>
              <w:sz w:val="31"/>
              <w:szCs w:val="31"/>
            </w:rPr>
            <w:fldChar w:fldCharType="separate"/>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_Toc22552 </w:instrText>
          </w:r>
          <w:r>
            <w:rPr>
              <w:rFonts w:hint="eastAsia" w:ascii="楷体" w:hAnsi="楷体" w:eastAsia="楷体" w:cs="楷体"/>
              <w:sz w:val="31"/>
              <w:szCs w:val="31"/>
            </w:rPr>
            <w:fldChar w:fldCharType="separate"/>
          </w:r>
          <w:r>
            <w:rPr>
              <w:rFonts w:hint="eastAsia" w:ascii="楷体" w:hAnsi="楷体" w:eastAsia="楷体" w:cs="楷体"/>
              <w:sz w:val="31"/>
              <w:szCs w:val="31"/>
            </w:rPr>
            <w:tab/>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PAGEREF _Toc22552 \h </w:instrText>
          </w:r>
          <w:r>
            <w:rPr>
              <w:rFonts w:hint="eastAsia" w:ascii="楷体" w:hAnsi="楷体" w:eastAsia="楷体" w:cs="楷体"/>
              <w:sz w:val="31"/>
              <w:szCs w:val="31"/>
            </w:rPr>
            <w:fldChar w:fldCharType="separate"/>
          </w:r>
          <w:r>
            <w:rPr>
              <w:rFonts w:hint="eastAsia" w:ascii="楷体" w:hAnsi="楷体" w:eastAsia="楷体" w:cs="楷体"/>
              <w:sz w:val="31"/>
              <w:szCs w:val="31"/>
            </w:rPr>
            <w:t>1</w:t>
          </w:r>
          <w:r>
            <w:rPr>
              <w:rFonts w:hint="eastAsia" w:ascii="楷体" w:hAnsi="楷体" w:eastAsia="楷体" w:cs="楷体"/>
              <w:sz w:val="31"/>
              <w:szCs w:val="31"/>
            </w:rPr>
            <w:fldChar w:fldCharType="end"/>
          </w:r>
          <w:r>
            <w:rPr>
              <w:rFonts w:hint="eastAsia" w:ascii="楷体" w:hAnsi="楷体" w:eastAsia="楷体" w:cs="楷体"/>
              <w:sz w:val="31"/>
              <w:szCs w:val="31"/>
            </w:rPr>
            <w:fldChar w:fldCharType="end"/>
          </w:r>
        </w:p>
        <w:p w14:paraId="522C8D0E">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z w:val="31"/>
              <w:szCs w:val="31"/>
            </w:rPr>
          </w:pPr>
          <w:r>
            <w:rPr>
              <w:rFonts w:hint="eastAsia" w:ascii="楷体" w:hAnsi="楷体" w:eastAsia="楷体" w:cs="楷体"/>
              <w:sz w:val="31"/>
              <w:szCs w:val="31"/>
              <w:lang w:val="en-US" w:eastAsia="zh-CN"/>
            </w:rPr>
            <w:t>2.</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_Toc22007 </w:instrText>
          </w:r>
          <w:r>
            <w:rPr>
              <w:rFonts w:hint="eastAsia" w:ascii="楷体" w:hAnsi="楷体" w:eastAsia="楷体" w:cs="楷体"/>
              <w:sz w:val="31"/>
              <w:szCs w:val="31"/>
            </w:rPr>
            <w:fldChar w:fldCharType="separate"/>
          </w:r>
          <w:r>
            <w:rPr>
              <w:rFonts w:hint="eastAsia" w:ascii="楷体" w:hAnsi="楷体" w:eastAsia="楷体" w:cs="楷体"/>
              <w:sz w:val="31"/>
              <w:szCs w:val="31"/>
            </w:rPr>
            <w:t>国家主席习近平发表二〇二六年新年贺词</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_Toc22552 </w:instrText>
          </w:r>
          <w:r>
            <w:rPr>
              <w:rFonts w:hint="eastAsia" w:ascii="楷体" w:hAnsi="楷体" w:eastAsia="楷体" w:cs="楷体"/>
              <w:sz w:val="31"/>
              <w:szCs w:val="31"/>
            </w:rPr>
            <w:fldChar w:fldCharType="separate"/>
          </w:r>
          <w:r>
            <w:rPr>
              <w:rFonts w:hint="eastAsia" w:ascii="楷体" w:hAnsi="楷体" w:eastAsia="楷体" w:cs="楷体"/>
              <w:sz w:val="31"/>
              <w:szCs w:val="31"/>
            </w:rPr>
            <w:tab/>
          </w:r>
          <w:r>
            <w:rPr>
              <w:rFonts w:hint="eastAsia" w:ascii="楷体" w:hAnsi="楷体" w:eastAsia="楷体" w:cs="楷体"/>
              <w:sz w:val="31"/>
              <w:szCs w:val="31"/>
              <w:lang w:val="en-US" w:eastAsia="zh-CN"/>
            </w:rPr>
            <w:t>4</w:t>
          </w:r>
          <w:r>
            <w:rPr>
              <w:rFonts w:hint="eastAsia" w:ascii="楷体" w:hAnsi="楷体" w:eastAsia="楷体" w:cs="楷体"/>
              <w:sz w:val="31"/>
              <w:szCs w:val="31"/>
            </w:rPr>
            <w:fldChar w:fldCharType="end"/>
          </w:r>
          <w:r>
            <w:rPr>
              <w:rFonts w:hint="eastAsia" w:ascii="楷体" w:hAnsi="楷体" w:eastAsia="楷体" w:cs="楷体"/>
              <w:sz w:val="31"/>
              <w:szCs w:val="31"/>
            </w:rPr>
            <w:tab/>
          </w:r>
          <w:r>
            <w:rPr>
              <w:rFonts w:hint="eastAsia" w:ascii="楷体" w:hAnsi="楷体" w:eastAsia="楷体" w:cs="楷体"/>
              <w:sz w:val="31"/>
              <w:szCs w:val="31"/>
            </w:rPr>
            <w:fldChar w:fldCharType="end"/>
          </w:r>
        </w:p>
        <w:p w14:paraId="48339639">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z w:val="31"/>
              <w:szCs w:val="31"/>
            </w:rPr>
          </w:pPr>
          <w:r>
            <w:rPr>
              <w:rFonts w:hint="eastAsia" w:ascii="楷体" w:hAnsi="楷体" w:eastAsia="楷体" w:cs="楷体"/>
              <w:sz w:val="31"/>
              <w:szCs w:val="31"/>
              <w:lang w:val="en-US" w:eastAsia="zh-CN"/>
            </w:rPr>
            <w:t>3.</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_Toc17905 </w:instrText>
          </w:r>
          <w:r>
            <w:rPr>
              <w:rFonts w:hint="eastAsia" w:ascii="楷体" w:hAnsi="楷体" w:eastAsia="楷体" w:cs="楷体"/>
              <w:sz w:val="31"/>
              <w:szCs w:val="31"/>
            </w:rPr>
            <w:fldChar w:fldCharType="separate"/>
          </w:r>
          <w:r>
            <w:rPr>
              <w:rFonts w:hint="eastAsia" w:ascii="楷体" w:hAnsi="楷体" w:eastAsia="楷体" w:cs="楷体"/>
              <w:sz w:val="31"/>
              <w:szCs w:val="31"/>
            </w:rPr>
            <w:t xml:space="preserve">中共中央政治局常务委员会召开会议 中共中央总书记习近平主持会议 </w:t>
          </w:r>
          <w:r>
            <w:rPr>
              <w:rFonts w:hint="eastAsia" w:ascii="楷体" w:hAnsi="楷体" w:eastAsia="楷体" w:cs="楷体"/>
              <w:sz w:val="31"/>
              <w:szCs w:val="31"/>
            </w:rPr>
            <w:tab/>
          </w:r>
          <w:r>
            <w:rPr>
              <w:rFonts w:hint="eastAsia" w:ascii="楷体" w:hAnsi="楷体" w:eastAsia="楷体" w:cs="楷体"/>
              <w:sz w:val="31"/>
              <w:szCs w:val="31"/>
              <w:lang w:val="en-US" w:eastAsia="zh-CN"/>
            </w:rPr>
            <w:t>7</w:t>
          </w:r>
          <w:r>
            <w:rPr>
              <w:rFonts w:hint="eastAsia" w:ascii="楷体" w:hAnsi="楷体" w:eastAsia="楷体" w:cs="楷体"/>
              <w:sz w:val="31"/>
              <w:szCs w:val="31"/>
            </w:rPr>
            <w:tab/>
          </w:r>
          <w:r>
            <w:rPr>
              <w:rFonts w:hint="eastAsia" w:ascii="楷体" w:hAnsi="楷体" w:eastAsia="楷体" w:cs="楷体"/>
              <w:sz w:val="31"/>
              <w:szCs w:val="31"/>
            </w:rPr>
            <w:fldChar w:fldCharType="end"/>
          </w:r>
          <w:bookmarkStart w:id="8" w:name="_GoBack"/>
          <w:bookmarkEnd w:id="8"/>
        </w:p>
        <w:p w14:paraId="0BAB9223">
          <w:pPr>
            <w:pStyle w:val="6"/>
            <w:keepNext w:val="0"/>
            <w:keepLines w:val="0"/>
            <w:pageBreakBefore w:val="0"/>
            <w:widowControl/>
            <w:tabs>
              <w:tab w:val="right" w:pos="6400"/>
              <w:tab w:val="right" w:leader="dot" w:pos="6895"/>
            </w:tabs>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楷体" w:hAnsi="楷体" w:eastAsia="楷体" w:cs="楷体"/>
              <w:sz w:val="31"/>
              <w:szCs w:val="31"/>
              <w:lang w:val="en-US" w:eastAsia="zh-CN"/>
            </w:rPr>
          </w:pPr>
          <w:r>
            <w:rPr>
              <w:rFonts w:hint="eastAsia" w:ascii="楷体" w:hAnsi="楷体" w:eastAsia="楷体" w:cs="楷体"/>
              <w:sz w:val="31"/>
              <w:szCs w:val="31"/>
              <w:lang w:val="en-US" w:eastAsia="zh-CN"/>
            </w:rPr>
            <w:t>4.</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_Toc21807 </w:instrText>
          </w:r>
          <w:r>
            <w:rPr>
              <w:rFonts w:hint="eastAsia" w:ascii="楷体" w:hAnsi="楷体" w:eastAsia="楷体" w:cs="楷体"/>
              <w:sz w:val="31"/>
              <w:szCs w:val="31"/>
            </w:rPr>
            <w:fldChar w:fldCharType="separate"/>
          </w:r>
          <w:r>
            <w:rPr>
              <w:rFonts w:hint="eastAsia" w:ascii="楷体" w:hAnsi="楷体" w:eastAsia="楷体" w:cs="楷体"/>
              <w:sz w:val="31"/>
              <w:szCs w:val="31"/>
            </w:rPr>
            <w:t>中国共产党第二十届中央纪律检查委员会第五次全体会议公报</w:t>
          </w:r>
          <w:r>
            <w:rPr>
              <w:rFonts w:hint="eastAsia" w:ascii="楷体" w:hAnsi="楷体" w:eastAsia="楷体" w:cs="楷体"/>
              <w:sz w:val="31"/>
              <w:szCs w:val="31"/>
              <w:lang w:val="en-US" w:eastAsia="zh-CN"/>
            </w:rPr>
            <w:t>………………………………………</w:t>
          </w:r>
          <w:r>
            <w:rPr>
              <w:rFonts w:hint="eastAsia" w:ascii="楷体" w:hAnsi="楷体" w:eastAsia="楷体" w:cs="楷体"/>
              <w:sz w:val="31"/>
              <w:szCs w:val="31"/>
            </w:rPr>
            <w:tab/>
          </w:r>
          <w:r>
            <w:rPr>
              <w:rFonts w:hint="eastAsia" w:ascii="楷体" w:hAnsi="楷体" w:eastAsia="楷体" w:cs="楷体"/>
              <w:sz w:val="31"/>
              <w:szCs w:val="31"/>
              <w:lang w:val="en-US" w:eastAsia="zh-CN"/>
            </w:rPr>
            <w:t>9</w:t>
          </w:r>
          <w:r>
            <w:rPr>
              <w:rFonts w:hint="eastAsia" w:ascii="楷体" w:hAnsi="楷体" w:eastAsia="楷体" w:cs="楷体"/>
              <w:sz w:val="31"/>
              <w:szCs w:val="31"/>
            </w:rPr>
            <w:fldChar w:fldCharType="end"/>
          </w:r>
        </w:p>
        <w:p w14:paraId="1BDCF272">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ascii="华文楷体" w:hAnsi="华文楷体" w:eastAsia="华文楷体" w:cs="华文楷体"/>
              <w:snapToGrid w:val="0"/>
              <w:color w:val="000000"/>
              <w:kern w:val="0"/>
              <w:sz w:val="21"/>
              <w:szCs w:val="31"/>
              <w:lang w:val="en-US" w:eastAsia="en-US" w:bidi="ar-SA"/>
            </w:rPr>
          </w:pPr>
          <w:r>
            <w:rPr>
              <w:rFonts w:hint="eastAsia" w:ascii="楷体" w:hAnsi="楷体" w:eastAsia="楷体" w:cs="楷体"/>
              <w:sz w:val="31"/>
              <w:szCs w:val="31"/>
              <w:lang w:val="en-US" w:eastAsia="zh-CN"/>
            </w:rPr>
            <w:t>5.</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_Toc30238 </w:instrText>
          </w:r>
          <w:r>
            <w:rPr>
              <w:rFonts w:hint="eastAsia" w:ascii="楷体" w:hAnsi="楷体" w:eastAsia="楷体" w:cs="楷体"/>
              <w:sz w:val="31"/>
              <w:szCs w:val="31"/>
            </w:rPr>
            <w:fldChar w:fldCharType="separate"/>
          </w:r>
          <w:r>
            <w:rPr>
              <w:rFonts w:hint="eastAsia" w:ascii="楷体" w:hAnsi="楷体" w:eastAsia="楷体" w:cs="楷体"/>
              <w:sz w:val="31"/>
              <w:szCs w:val="31"/>
            </w:rPr>
            <w:t xml:space="preserve">习近平在省部级主要领导干部学习贯彻党的二十届四中全会精神专题研讨班开班式上发表重要讲话 </w:t>
          </w:r>
          <w:r>
            <w:rPr>
              <w:rFonts w:hint="eastAsia" w:ascii="楷体" w:hAnsi="楷体" w:eastAsia="楷体" w:cs="楷体"/>
              <w:sz w:val="31"/>
              <w:szCs w:val="31"/>
            </w:rPr>
            <w:tab/>
          </w:r>
          <w:r>
            <w:rPr>
              <w:rFonts w:hint="eastAsia" w:ascii="楷体" w:hAnsi="楷体" w:eastAsia="楷体" w:cs="楷体"/>
              <w:sz w:val="31"/>
              <w:szCs w:val="31"/>
            </w:rPr>
            <w:t xml:space="preserve"> </w:t>
          </w:r>
          <w:r>
            <w:rPr>
              <w:rFonts w:hint="eastAsia" w:ascii="楷体" w:hAnsi="楷体" w:eastAsia="楷体" w:cs="楷体"/>
              <w:sz w:val="31"/>
              <w:szCs w:val="31"/>
              <w:lang w:val="en-US" w:eastAsia="zh-CN"/>
            </w:rPr>
            <w:t>16</w:t>
          </w:r>
          <w:r>
            <w:rPr>
              <w:rFonts w:hint="eastAsia" w:ascii="楷体" w:hAnsi="楷体" w:eastAsia="楷体" w:cs="楷体"/>
              <w:sz w:val="31"/>
              <w:szCs w:val="31"/>
            </w:rPr>
            <w:t xml:space="preserve"> </w:t>
          </w:r>
          <w:r>
            <w:rPr>
              <w:rFonts w:hint="eastAsia" w:ascii="楷体" w:hAnsi="楷体" w:eastAsia="楷体" w:cs="楷体"/>
              <w:sz w:val="31"/>
              <w:szCs w:val="31"/>
            </w:rPr>
            <w:tab/>
          </w:r>
          <w:r>
            <w:rPr>
              <w:rFonts w:hint="eastAsia" w:ascii="楷体" w:hAnsi="楷体" w:eastAsia="楷体" w:cs="楷体"/>
              <w:sz w:val="31"/>
              <w:szCs w:val="31"/>
            </w:rPr>
            <w:t xml:space="preserve"> 8</w:t>
          </w:r>
          <w:r>
            <w:rPr>
              <w:rFonts w:hint="eastAsia" w:ascii="楷体" w:hAnsi="楷体" w:eastAsia="楷体" w:cs="楷体"/>
              <w:sz w:val="31"/>
              <w:szCs w:val="31"/>
            </w:rPr>
            <w:tab/>
          </w:r>
          <w:r>
            <w:rPr>
              <w:rFonts w:hint="eastAsia" w:ascii="楷体" w:hAnsi="楷体" w:eastAsia="楷体" w:cs="楷体"/>
              <w:sz w:val="31"/>
              <w:szCs w:val="31"/>
            </w:rPr>
            <w:fldChar w:fldCharType="end"/>
          </w:r>
          <w:r>
            <w:rPr>
              <w:rFonts w:hint="eastAsia" w:ascii="楷体" w:hAnsi="楷体" w:eastAsia="楷体" w:cs="楷体"/>
              <w:sz w:val="31"/>
              <w:szCs w:val="31"/>
            </w:rPr>
            <w:fldChar w:fldCharType="end"/>
          </w:r>
        </w:p>
      </w:sdtContent>
    </w:sdt>
    <w:p w14:paraId="4F3DCEE5">
      <w:pPr>
        <w:spacing w:line="210" w:lineRule="auto"/>
        <w:rPr>
          <w:rFonts w:ascii="华文楷体" w:hAnsi="华文楷体" w:eastAsia="华文楷体" w:cs="华文楷体"/>
          <w:snapToGrid w:val="0"/>
          <w:color w:val="000000"/>
          <w:kern w:val="0"/>
          <w:sz w:val="21"/>
          <w:szCs w:val="31"/>
          <w:lang w:val="en-US" w:eastAsia="en-US" w:bidi="ar-SA"/>
        </w:rPr>
        <w:sectPr>
          <w:type w:val="continuous"/>
          <w:pgSz w:w="11907" w:h="16839"/>
          <w:pgMar w:top="1431" w:right="570" w:bottom="0" w:left="1432" w:header="0" w:footer="0" w:gutter="0"/>
          <w:pgNumType w:fmt="decimal"/>
          <w:cols w:equalWidth="0" w:num="2">
            <w:col w:w="2909" w:space="100"/>
            <w:col w:w="6895"/>
          </w:cols>
        </w:sectPr>
      </w:pPr>
    </w:p>
    <w:p w14:paraId="0D40BA7D">
      <w:pPr>
        <w:pStyle w:val="2"/>
        <w:bidi w:val="0"/>
      </w:pPr>
      <w:bookmarkStart w:id="0" w:name="bookmark17"/>
      <w:bookmarkEnd w:id="0"/>
      <w:bookmarkStart w:id="1" w:name="bookmark5"/>
      <w:bookmarkEnd w:id="1"/>
      <w:bookmarkStart w:id="2" w:name="bookmark19"/>
      <w:bookmarkEnd w:id="2"/>
      <w:r>
        <w:t>全国政协举行新年茶话会习近平发表重要讲话</w:t>
      </w:r>
    </w:p>
    <w:p w14:paraId="34A971E5">
      <w:pPr>
        <w:pStyle w:val="2"/>
        <w:pageBreakBefore w:val="0"/>
        <w:widowControl/>
        <w:kinsoku w:val="0"/>
        <w:wordWrap/>
        <w:overflowPunct/>
        <w:topLinePunct w:val="0"/>
        <w:autoSpaceDE w:val="0"/>
        <w:autoSpaceDN w:val="0"/>
        <w:bidi w:val="0"/>
        <w:adjustRightInd w:val="0"/>
        <w:snapToGrid w:val="0"/>
        <w:spacing w:line="240" w:lineRule="auto"/>
        <w:textAlignment w:val="baseline"/>
        <w:rPr>
          <w:rFonts w:hint="eastAsia"/>
        </w:rPr>
      </w:pPr>
    </w:p>
    <w:p w14:paraId="21CE09B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b/>
          <w:bCs/>
          <w:color w:val="262626"/>
          <w:spacing w:val="17"/>
          <w:sz w:val="31"/>
          <w:szCs w:val="31"/>
        </w:rPr>
        <w:t>新华社北京12月31日电</w:t>
      </w:r>
      <w:r>
        <w:rPr>
          <w:rFonts w:hint="eastAsia" w:ascii="仿宋" w:hAnsi="仿宋" w:eastAsia="仿宋" w:cs="仿宋"/>
          <w:color w:val="262626"/>
          <w:spacing w:val="17"/>
          <w:sz w:val="31"/>
          <w:szCs w:val="31"/>
          <w:lang w:val="en-US" w:eastAsia="zh-CN"/>
        </w:rPr>
        <w:t xml:space="preserve">  </w:t>
      </w:r>
      <w:r>
        <w:rPr>
          <w:rFonts w:hint="eastAsia" w:ascii="仿宋" w:hAnsi="仿宋" w:eastAsia="仿宋" w:cs="仿宋"/>
          <w:color w:val="262626"/>
          <w:spacing w:val="17"/>
          <w:sz w:val="31"/>
          <w:szCs w:val="31"/>
        </w:rPr>
        <w:t>中国人民政治协商会议全国委员会12月31日上午在全国政协礼堂举行新年茶话会。党和国家领导人习近平、李强、赵乐际、王沪宁、蔡奇、丁薛祥、李希、韩正等同各民主党派中央、全国工商联负责人和无党派人士代表、中央和国家机关有关方面负责人以及首都各族各界人士代表欢聚一堂，共迎2026年元旦。</w:t>
      </w:r>
    </w:p>
    <w:p w14:paraId="199FA44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中共中央总书记、国家主席、中央军委主席习近平发表重要讲话。他强调，蓝图已经绘就，奋进正当其时。全党全国各族人民要更加紧密地团结起来，万众一心、奋发进取，以实干成就伟业，以创新赢得未来，不断开创中国式现代化建设新局面。</w:t>
      </w:r>
    </w:p>
    <w:p w14:paraId="45B1AF0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习近平代表中共中央、国务院和中央军委，向各民主党派、工商联和无党派人士，向全国各族人民，向香港同胞、澳门同胞、</w:t>
      </w:r>
    </w:p>
    <w:p w14:paraId="391BFA5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台湾同胞和海外侨胞，向关心和支持中国现代化建设的各国朋友，致以新年的美好祝福！</w:t>
      </w:r>
    </w:p>
    <w:p w14:paraId="6B375F1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习近平指出，2025年是很不平凡的一年。我们迎难而上、奋力拼搏，顺利完成经济社会发展主要目标，办了不少大事要事。我国经济顶压前行、向新向优发展，展现强大韧性和活力，改革开放迈出新步伐，民生保障更加有力，社会大局保持稳定。历经5年的艰苦奋斗，“十四五”圆满收官，我国经济实力、科技实力、国防实力、综合国力跃上新台阶。我们在砥砺奋进中进一步增强了志气、骨气、底气，更加坚定了推进强国建设、实现民族复兴的决心和信心。</w:t>
      </w:r>
    </w:p>
    <w:p w14:paraId="6F09353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习近平强调，一年来，人民政协认真贯彻落实中共中央决策部署，着力巩固团结奋斗的共同思想政治基础，紧紧围绕进一步全面深化改革、推动高质量发展等议政建言，为党和国家事业发展作出了新贡献。</w:t>
      </w:r>
    </w:p>
    <w:p w14:paraId="57F4F77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习近平指出，2026年是“十五五”开局之年。我们要完整准确全面贯彻新发展理念，加快构建新发展格局，着力推动高质量发展，坚持稳中求进工作总基调，实施更加积极有为的宏观政策，推动经济实现质的有效提升和量的合理增长，保持社会和谐稳定，努力实现“十五五”良好开局。</w:t>
      </w:r>
    </w:p>
    <w:p w14:paraId="7CD5736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习近平强调，人民政协要紧扣党和国家中心任务，聚焦“十五五”规划制定和实施深入协商议政、积极建言献策、开展民主监督，为推进中国式现代化广泛凝聚人心、凝聚共识、凝聚智慧、凝聚力量。</w:t>
      </w:r>
    </w:p>
    <w:p w14:paraId="43F914B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茶话会由中共中央政治局常委、全国政协主席王沪宁主持。他指出，要认真学习贯彻习近平总书记重要讲话精神，毫不动摇坚持中国共产党的全面领导，牢牢把握人民政协性质定位，聚焦党和国家中心任务履职尽责，充分发挥人民政协作为专门协商机构作用，同心同德、群策群力，为“十五五”开好局、起好步广泛凝心聚力，为基本实现社会主义现代化而不懈奋斗。</w:t>
      </w:r>
    </w:p>
    <w:p w14:paraId="0FBD823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民进中央主席蔡达峰代表各民主党派中央、全国工商联和无党派人士讲话，表示将更加紧密地团结在以习近平同志为核心的中共中央周围，不断加强自身建设，更好服务发展大局，为以中国式现代化全面推进强国建设、民族复兴伟业贡献智慧和力量。</w:t>
      </w:r>
    </w:p>
    <w:p w14:paraId="51A7EEC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文艺工作者现场表演了精彩的节目。最后，全场起立高唱《团结就是力量》。会场内洋溢着喜庆祥和的节日气氛。</w:t>
      </w:r>
    </w:p>
    <w:p w14:paraId="6948599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在京中共中央政治局委员、中央书记处书记，全国人大常委会、国务院部分领导同志，全国政协领导同志和曾任全国政协副主席的在京老同志出席茶话会。</w:t>
      </w:r>
    </w:p>
    <w:p w14:paraId="395A472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3ADA243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4ED4D89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4E6104E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696625E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37A57A8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1C37A8B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5197FA7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1B074B4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3F3CC52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1C7C2C7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7A16EB7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42F8819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11769A6F">
      <w:pPr>
        <w:pStyle w:val="2"/>
        <w:bidi w:val="0"/>
      </w:pPr>
      <w:r>
        <w:t>国家主席习近平发表二〇二六年新年贺词</w:t>
      </w:r>
    </w:p>
    <w:p w14:paraId="0FF9331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b/>
          <w:bCs/>
          <w:color w:val="262626"/>
          <w:spacing w:val="17"/>
          <w:sz w:val="31"/>
          <w:szCs w:val="31"/>
        </w:rPr>
        <w:t>新华社北京12月31日电</w:t>
      </w:r>
      <w:r>
        <w:rPr>
          <w:rFonts w:hint="eastAsia" w:ascii="仿宋" w:hAnsi="仿宋" w:eastAsia="仿宋" w:cs="仿宋"/>
          <w:color w:val="262626"/>
          <w:spacing w:val="17"/>
          <w:sz w:val="31"/>
          <w:szCs w:val="31"/>
          <w:lang w:val="en-US" w:eastAsia="zh-CN"/>
        </w:rPr>
        <w:t xml:space="preserve">  </w:t>
      </w:r>
      <w:r>
        <w:rPr>
          <w:rFonts w:hint="eastAsia" w:ascii="仿宋" w:hAnsi="仿宋" w:eastAsia="仿宋" w:cs="仿宋"/>
          <w:color w:val="262626"/>
          <w:spacing w:val="17"/>
          <w:sz w:val="31"/>
          <w:szCs w:val="31"/>
        </w:rPr>
        <w:t>新年前夕，国家主席习近平通过中央广播电视总台和互联网，发表了二〇二六年新年贺词。全文如下：</w:t>
      </w:r>
    </w:p>
    <w:p w14:paraId="278CCDC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大家好！岁序更替，华章日新。在新年到来之际，我在北京向大家致以美好的祝福！</w:t>
      </w:r>
    </w:p>
    <w:p w14:paraId="483D782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2025年是“十四五”收官之年。5年来，我们踔厉奋发、勇毅前行，克服重重困难挑战，圆满完成目标任务，在中国式现代化新征程上迈出了稳健步伐。我国经济总量连续跨越新关口，今年预计达到140万亿元，经济实力、科技实力、国防实力、综合国力跃上新台阶，绿水青山成为亮丽底色，人民群众获得感幸福感安全感不断增强。5年历程极不寻常，成绩来之不易。大家拼搏进取、耕耘奉献，铸就了欣欣向荣的中国。我向每一位辛勤付出的奋斗者致敬！</w:t>
      </w:r>
    </w:p>
    <w:p w14:paraId="0FD15E2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这一年，令人难忘的是，我们隆重纪念中国人民抗日战争暨世界反法西斯战争胜利80周年，设立台湾光复纪念日。国之盛典威武雄壮，胜利荣光永载史册，激励中华儿女铭记历史、缅怀先烈、珍爱和平、开创未来，凝聚起中华民族伟大复兴的磅礴伟力。</w:t>
      </w:r>
    </w:p>
    <w:p w14:paraId="36DF74D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我们依靠创新为高质量发展赋能。科技与产业深度融合，创新成果竞相涌现，人工智能大模型你追我赶，芯片自主研发有了新突破，我国成为创新力上升最快的经济体之一。天问二号开启</w:t>
      </w:r>
    </w:p>
    <w:p w14:paraId="4E21D97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sectPr>
          <w:footerReference r:id="rId5" w:type="default"/>
          <w:pgSz w:w="11907" w:h="16839"/>
          <w:pgMar w:top="1431" w:right="1503" w:bottom="1397" w:left="1522" w:header="0" w:footer="1194" w:gutter="0"/>
          <w:pgNumType w:fmt="decimal" w:start="1"/>
          <w:cols w:space="720" w:num="1"/>
        </w:sectPr>
      </w:pPr>
    </w:p>
    <w:p w14:paraId="62BA6ED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“追星”之旅，雅下水电工程开工建设，首艘电磁弹射型航母正式入列。人形机器人亮出“功夫模式”，无人机演绎绚丽“烟花”。创新创造催生了新质生产力，也让生活更加多姿多彩。</w:t>
      </w:r>
    </w:p>
    <w:p w14:paraId="078111F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我们以文化滋养精神家园。文博热、非遗热不断升温，世界遗产再添新员，悟空和哪吒风靡全球，古韵国风成为年轻人眼中的“顶流审美”。文旅市场人气火爆，“城超”“村超”热闹非凡，冰雪运动点燃冬日激情。传统与现代交融，中华文化绽放更加灿烂的光芒。</w:t>
      </w:r>
    </w:p>
    <w:p w14:paraId="158EC6E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我们共创共享美好生活。我到西藏、新疆出席庆祝活动，从雪域高原到天山南北，各族群众心手相连，像石榴籽一样紧紧抱在一起，大家用洁白的哈达、热情的歌舞，表达对祖国的热爱、对幸福的礼赞。民生无小事，枝叶总关情。过去一年，新就业群体权益有了进一步保障，适老化改造给老年人带来方便，育儿家庭每月多了300元补贴。柴米油盐、三餐四季，每个“小家”热气腾腾，中国这个“大家”就蒸蒸日上。</w:t>
      </w:r>
    </w:p>
    <w:p w14:paraId="4C354AF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我们继续敞开胸怀拥抱世界。上合组织天津峰会、全球妇女峰会成功举办，海南自贸港全岛封关运作。为更好应对气候变化，我国宣布新一轮国家自主贡献。继“三大倡议”之后，我提出全球治理倡议，推动建设更加公正合理的全球治理体系。当今世界变乱交织，一些地区仍被战火笼罩。中国始终站在历史正确一边，愿同各国携手促进世界和平发展，推动构建人类命运共同体。</w:t>
      </w:r>
    </w:p>
    <w:p w14:paraId="1C73038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前不久，我出席了全运会开幕式，粤港澳三地同心同行，令人欣慰。要坚定不移贯彻“一国两制”方针，支持港澳更好融入国家发展大局，保持长期繁荣稳定。两岸同胞血浓于水，祖国统一的历史大势不可阻挡！</w:t>
      </w:r>
    </w:p>
    <w:p w14:paraId="3E7C3EA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党兴方能国强。我们开展深入贯彻中央八项规定精神学习教育，徙木立信从严管党治党，去腐生肌推进自我革命，党风政风持续向好。要砥砺初心使命，持之以恒、久久为功，继续回答好延安“窑洞之问”，书写无愧于人民的时代答卷。</w:t>
      </w:r>
    </w:p>
    <w:p w14:paraId="57AF9DE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2026年是“十五五”开局之年。锐始者必图其终，成功者先计于始。我们要锚定目标任务，坚定信心、乘势而上，扎实推动高质量发展，进一步全面深化改革开放，推进全体人民共同富裕，续写中国奇迹新篇章。</w:t>
      </w:r>
    </w:p>
    <w:p w14:paraId="57F8808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山海寻梦，不觉其远；前路迢迢，阔步而行。让我们拿出跃马扬鞭的勇气，激发万马奔腾的活力，保持马不停蹄的干劲，一起为梦想奋斗、为幸福打拼，把宏伟愿景变成美好现实。</w:t>
      </w:r>
    </w:p>
    <w:p w14:paraId="5F83B59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sectPr>
          <w:footerReference r:id="rId6" w:type="default"/>
          <w:pgSz w:w="11907" w:h="16839"/>
          <w:pgMar w:top="1431" w:right="1417" w:bottom="1397" w:left="1522" w:header="0" w:footer="1196" w:gutter="0"/>
          <w:pgNumType w:fmt="decimal"/>
          <w:cols w:space="720" w:num="1"/>
        </w:sectPr>
      </w:pPr>
      <w:r>
        <w:rPr>
          <w:rFonts w:hint="eastAsia" w:ascii="仿宋" w:hAnsi="仿宋" w:eastAsia="仿宋" w:cs="仿宋"/>
          <w:color w:val="262626"/>
          <w:spacing w:val="17"/>
          <w:sz w:val="31"/>
          <w:szCs w:val="31"/>
        </w:rPr>
        <w:t>新年的旭日即将升起。祝祖国山河壮丽、大地丰饶，神州沐朝晖！祝大家心有所悦、业有所成，万事皆可期</w:t>
      </w:r>
    </w:p>
    <w:p w14:paraId="2DF32D70">
      <w:pPr>
        <w:pStyle w:val="2"/>
        <w:bidi w:val="0"/>
      </w:pPr>
      <w:bookmarkStart w:id="3" w:name="bookmark4"/>
      <w:bookmarkEnd w:id="3"/>
      <w:bookmarkStart w:id="4" w:name="bookmark3"/>
      <w:bookmarkEnd w:id="4"/>
      <w:r>
        <w:t>中共中央政治局常务委员会召开会议</w:t>
      </w:r>
      <w:bookmarkStart w:id="5" w:name="bookmark4"/>
      <w:bookmarkEnd w:id="5"/>
    </w:p>
    <w:p w14:paraId="661B849D">
      <w:pPr>
        <w:pStyle w:val="2"/>
        <w:bidi w:val="0"/>
      </w:pPr>
      <w:r>
        <w:t>中共中央总书记习近平主持会议</w:t>
      </w:r>
    </w:p>
    <w:p w14:paraId="1CDC11C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b/>
          <w:bCs/>
          <w:color w:val="262626"/>
          <w:spacing w:val="17"/>
          <w:sz w:val="31"/>
          <w:szCs w:val="31"/>
        </w:rPr>
        <w:t>新华社北京1月8日电</w:t>
      </w:r>
      <w:r>
        <w:rPr>
          <w:rFonts w:hint="eastAsia" w:ascii="仿宋" w:hAnsi="仿宋" w:eastAsia="仿宋" w:cs="仿宋"/>
          <w:color w:val="262626"/>
          <w:spacing w:val="17"/>
          <w:sz w:val="31"/>
          <w:szCs w:val="31"/>
          <w:lang w:val="en-US" w:eastAsia="zh-CN"/>
        </w:rPr>
        <w:t xml:space="preserve">  </w:t>
      </w:r>
      <w:r>
        <w:rPr>
          <w:rFonts w:hint="eastAsia" w:ascii="仿宋" w:hAnsi="仿宋" w:eastAsia="仿宋" w:cs="仿宋"/>
          <w:color w:val="262626"/>
          <w:spacing w:val="17"/>
          <w:sz w:val="31"/>
          <w:szCs w:val="31"/>
        </w:rPr>
        <w:t>中共中央政治局常务委员会1月8日全天召开会议，听取全国人大常委会、国务院、全国政协、最高人民法院、最高人民检察院党组工作汇报，听取中央书记处工作报告。中共中央总书记习近平主持会议并发表重要讲话。</w:t>
      </w:r>
    </w:p>
    <w:p w14:paraId="0EE3CB1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会议指出，党中央听取全国人大常委会、国务院、全国政协、最高人民法院、最高人民检察院党组工作汇报和中央书记处工作报告，是坚持和完善党的领导制度体系，把党中央集中统一领导落实到国家治理各领域各方面各环节的重要举措。“十五五”时期，我国发展环境面临深刻复杂变化，工作任务艰巨繁重，要坚持好、运用好、发展好党的领导这一最大优势，为中国式现代化建设提供根本保证。</w:t>
      </w:r>
    </w:p>
    <w:p w14:paraId="2B2D68E9">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会议认为，过去一年，全国人大常委会、国务院、全国政协、最高人民法院、最高人民检察院党组坚持以习近平新时代中国特色社会主义思想为指导，坚定维护党中央权威和集中统一领导，认真贯彻落实党的二十大和二十届历次全会精神，紧紧围绕党和国家工作大局履职尽责，切实加强党组自身建设，各方面工作取得了新成效。</w:t>
      </w:r>
    </w:p>
    <w:p w14:paraId="7E8867E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会议认为，过去一年，在中央政治局、中央政治局常委会领导下，中央书记处认真贯彻党中央决策部署，积极履职尽责，在完成党中央交办任务、加强党内法规制度建设、指导推动群团工作、整治形式主义为基层减负等方面做了大量工作。</w:t>
      </w:r>
    </w:p>
    <w:p w14:paraId="15B65DD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会议强调，今年是中国共产党成立105周年，是“十五五”开局之年。全国人大常委会、国务院、全国政协、最高人民法院、最高人民检察院党组要以习近平新时代中国特色社会主义思想为指导，深入贯彻党的二十大和二十届历次全会精神，认真落实四中全会部署，坚持党中央集中统一领导，深刻领悟“两个确立”的决定性意义，增强“四个意识”、坚定“四个自信”、做到“两个维护”，始终在思想上政治上行动上同以习近平同志为核心的党中央保持高度一致，不折不扣把党中央各项决策部署落到实处。要锚定“十五五”时期经济社会发展的重大战略任务，统一意志、形成合力，共同推进各领域工作，努力实现良好开局。树立和践行正确政绩观，坚持为人民出政绩、以实干出政绩。加强党组自身建设，认真履行全面从严治党主体责任，切实增强自我革命的自觉性坚定性。</w:t>
      </w:r>
    </w:p>
    <w:p w14:paraId="2034579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会议强调，新的一年里，中央书记处要深入贯彻党的二十大和二十届历次全会精神，认真落实四中全会部署，围绕中央政治局、中央政治局常委会部署要求，立足职责抓好指导开展党内集中教育、完善党内法规制度建设、群团组织建设和改革、持续整治形式主义为基层减负等重点任务落实，高质量完成党中央交办的各项任务。</w:t>
      </w:r>
    </w:p>
    <w:p w14:paraId="1090CDE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p>
    <w:p w14:paraId="6CDDA3D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p>
    <w:p w14:paraId="794986B2">
      <w:pPr>
        <w:pStyle w:val="2"/>
        <w:bidi w:val="0"/>
      </w:pPr>
      <w:r>
        <w:t>中国共产党第二十届中央纪律检查委员会第五次全体会议公报</w:t>
      </w:r>
    </w:p>
    <w:p w14:paraId="1D8E91D7">
      <w:pPr>
        <w:spacing w:before="143" w:line="235" w:lineRule="auto"/>
        <w:ind w:left="175"/>
        <w:rPr>
          <w:rFonts w:ascii="楷体" w:hAnsi="楷体" w:eastAsia="楷体" w:cs="楷体"/>
          <w:sz w:val="31"/>
          <w:szCs w:val="31"/>
        </w:rPr>
      </w:pPr>
      <w:r>
        <w:rPr>
          <w:rFonts w:ascii="楷体" w:hAnsi="楷体" w:eastAsia="楷体" w:cs="楷体"/>
          <w:b/>
          <w:bCs/>
          <w:color w:val="262626"/>
          <w:spacing w:val="1"/>
          <w:sz w:val="31"/>
          <w:szCs w:val="31"/>
        </w:rPr>
        <w:t>（</w:t>
      </w:r>
      <w:r>
        <w:rPr>
          <w:rFonts w:ascii="Times New Roman" w:hAnsi="Times New Roman" w:eastAsia="Times New Roman" w:cs="Times New Roman"/>
          <w:b/>
          <w:bCs/>
          <w:color w:val="262626"/>
          <w:spacing w:val="1"/>
          <w:sz w:val="31"/>
          <w:szCs w:val="31"/>
        </w:rPr>
        <w:t xml:space="preserve">2026 </w:t>
      </w:r>
      <w:r>
        <w:rPr>
          <w:rFonts w:ascii="楷体" w:hAnsi="楷体" w:eastAsia="楷体" w:cs="楷体"/>
          <w:b/>
          <w:bCs/>
          <w:color w:val="262626"/>
          <w:spacing w:val="1"/>
          <w:sz w:val="31"/>
          <w:szCs w:val="31"/>
        </w:rPr>
        <w:t>年</w:t>
      </w:r>
      <w:r>
        <w:rPr>
          <w:rFonts w:ascii="楷体" w:hAnsi="楷体" w:eastAsia="楷体" w:cs="楷体"/>
          <w:color w:val="262626"/>
          <w:spacing w:val="-50"/>
          <w:sz w:val="31"/>
          <w:szCs w:val="31"/>
        </w:rPr>
        <w:t xml:space="preserve"> </w:t>
      </w:r>
      <w:r>
        <w:rPr>
          <w:rFonts w:ascii="Times New Roman" w:hAnsi="Times New Roman" w:eastAsia="Times New Roman" w:cs="Times New Roman"/>
          <w:b/>
          <w:bCs/>
          <w:color w:val="262626"/>
          <w:spacing w:val="1"/>
          <w:sz w:val="31"/>
          <w:szCs w:val="31"/>
        </w:rPr>
        <w:t>1</w:t>
      </w:r>
      <w:r>
        <w:rPr>
          <w:rFonts w:ascii="Times New Roman" w:hAnsi="Times New Roman" w:eastAsia="Times New Roman" w:cs="Times New Roman"/>
          <w:b/>
          <w:bCs/>
          <w:color w:val="262626"/>
          <w:spacing w:val="31"/>
          <w:sz w:val="31"/>
          <w:szCs w:val="31"/>
        </w:rPr>
        <w:t xml:space="preserve"> </w:t>
      </w:r>
      <w:r>
        <w:rPr>
          <w:rFonts w:ascii="楷体" w:hAnsi="楷体" w:eastAsia="楷体" w:cs="楷体"/>
          <w:b/>
          <w:bCs/>
          <w:color w:val="262626"/>
          <w:spacing w:val="1"/>
          <w:sz w:val="31"/>
          <w:szCs w:val="31"/>
        </w:rPr>
        <w:t>月</w:t>
      </w:r>
      <w:r>
        <w:rPr>
          <w:rFonts w:ascii="楷体" w:hAnsi="楷体" w:eastAsia="楷体" w:cs="楷体"/>
          <w:color w:val="262626"/>
          <w:spacing w:val="-52"/>
          <w:sz w:val="31"/>
          <w:szCs w:val="31"/>
        </w:rPr>
        <w:t xml:space="preserve"> </w:t>
      </w:r>
      <w:r>
        <w:rPr>
          <w:rFonts w:ascii="Times New Roman" w:hAnsi="Times New Roman" w:eastAsia="Times New Roman" w:cs="Times New Roman"/>
          <w:b/>
          <w:bCs/>
          <w:color w:val="262626"/>
          <w:spacing w:val="1"/>
          <w:sz w:val="31"/>
          <w:szCs w:val="31"/>
        </w:rPr>
        <w:t xml:space="preserve">14  </w:t>
      </w:r>
      <w:r>
        <w:rPr>
          <w:rFonts w:ascii="楷体" w:hAnsi="楷体" w:eastAsia="楷体" w:cs="楷体"/>
          <w:b/>
          <w:bCs/>
          <w:color w:val="262626"/>
          <w:spacing w:val="1"/>
          <w:sz w:val="31"/>
          <w:szCs w:val="31"/>
        </w:rPr>
        <w:t>日中国共产党第</w:t>
      </w:r>
      <w:r>
        <w:rPr>
          <w:rFonts w:ascii="楷体" w:hAnsi="楷体" w:eastAsia="楷体" w:cs="楷体"/>
          <w:b/>
          <w:bCs/>
          <w:color w:val="262626"/>
          <w:sz w:val="31"/>
          <w:szCs w:val="31"/>
        </w:rPr>
        <w:t>二十届中央纪律检查委员会</w:t>
      </w:r>
    </w:p>
    <w:p w14:paraId="14E665E5">
      <w:pPr>
        <w:spacing w:before="167" w:line="222" w:lineRule="auto"/>
        <w:ind w:left="2853"/>
        <w:rPr>
          <w:rFonts w:ascii="楷体" w:hAnsi="楷体" w:eastAsia="楷体" w:cs="楷体"/>
          <w:b/>
          <w:bCs/>
          <w:color w:val="262626"/>
          <w:spacing w:val="4"/>
          <w:sz w:val="31"/>
          <w:szCs w:val="31"/>
        </w:rPr>
      </w:pPr>
      <w:r>
        <w:rPr>
          <w:rFonts w:ascii="楷体" w:hAnsi="楷体" w:eastAsia="楷体" w:cs="楷体"/>
          <w:b/>
          <w:bCs/>
          <w:color w:val="262626"/>
          <w:spacing w:val="4"/>
          <w:sz w:val="31"/>
          <w:szCs w:val="31"/>
        </w:rPr>
        <w:t>第五次全体会议通过）</w:t>
      </w:r>
    </w:p>
    <w:p w14:paraId="308316DB">
      <w:pPr>
        <w:spacing w:before="167" w:line="222" w:lineRule="auto"/>
        <w:ind w:left="2853"/>
        <w:rPr>
          <w:rFonts w:ascii="楷体" w:hAnsi="楷体" w:eastAsia="楷体" w:cs="楷体"/>
          <w:b/>
          <w:bCs/>
          <w:color w:val="262626"/>
          <w:spacing w:val="4"/>
          <w:sz w:val="31"/>
          <w:szCs w:val="31"/>
        </w:rPr>
      </w:pPr>
    </w:p>
    <w:p w14:paraId="5419388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中国共产党第二十届中央纪律检查委员会第五次全体会议，于2026年1月12日至14日在北京举行。出席这次全会的有中央纪委委员120人，列席265人。</w:t>
      </w:r>
    </w:p>
    <w:p w14:paraId="27CC70C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中共中央总书记、国家主席、中央军委主席习近平出席全会并发表重要讲话。李强、赵乐际、王沪宁、蔡奇、丁薛祥、李希等党和国家领导人出席会议。</w:t>
      </w:r>
    </w:p>
    <w:p w14:paraId="262108A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全会由中央纪律检查委员会常务委员会主持。全会深入学习贯彻习近平新时代中国特色社会主义思想，全面贯彻落实党的二十大和二十届历次全会精神，认真落实四中全会部署，总结2025年纪检监察工作，部署2026年任务，审议通过了李希同志代表中央纪委常委会所作的《以更高标准、更实举措推进全面从严治党，为实现“十五五”时期目标任务提供坚强保障》工作报告。</w:t>
      </w:r>
    </w:p>
    <w:p w14:paraId="487F389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全会认真学习、深刻领会习近平总书记重要讲话。一致认为，讲话充分肯定过去一年全面从严治党取得的显著成效，着眼基本实现社会主义现代化关键时期，对以更高标准、更实举措推进全面从严治党，为实现“十五五”时期目标任务提供坚强保障作出战略部署，对纪检监察干部队伍寄予殷切期望。讲话高屋建瓴、视野宏阔、思想深邃、内涵丰富，具有很强的政治性、思想性、指导性，为深入推进全面从严治党和反腐败斗争指明前进方向、提供根本遵循。一致表示，将以习近平总书记重要讲话精神为指引，强化使命意识和奋斗意志，忠诚履职、担当尽责，紧紧围绕实现党的使命任务，持之以恒强化政治监督，坚定不移正风肃纪反腐，始终做到忠诚干净担当、敢于善于斗争，为如期基本实现社会主义现代化贡献力量。</w:t>
      </w:r>
    </w:p>
    <w:p w14:paraId="5A6DAC6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全会指出，2025年，以习近平同志为核心的党中央坚持不懈推进党的自我革命，团结带领全党全国各族人民攻坚克难、砥砺奋斗，圆满完成“十四五”目标任务，中国式现代化迈出新的坚实步伐。中央纪委国家监委和各级纪检监察机关坚持以习近平新时代中国特色社会主义思想为指导，牢记嘱托、感恩奋进，更加坚定拥护“两个确立”、坚决做到“两个维护”，更加坚定为维护党的团结统一而战、为捍卫党的先进性纯洁性而战，以党风廉政建设和反腐败斗争新成效为党和国家事业发展提供有力保障。中央纪委常委会深入学习贯彻《习近平谈治国理政》第五卷，加强对习近平总书记关于党的自我革命的重要思想的宣传阐释，带动全系统学思想、悟真理、抓落实，确保纪检监察工作始终沿着正确方向前进。紧紧围绕“两个维护”重大政治责任，强化政治监督，深化政治巡视，高质量实现对省区市巡视全覆盖，有力保障党中央大政方针贯彻落实。扎实开展深入贯彻中央八项规定精神学习教育，重拳纠治“四风”顽疾，严肃查处、公开通报违规吃喝等典型案例，推动全党进一步改作风树新风。坚定不移推进反腐败斗争，深化整治金融、国企、能源、消防、烟草、医药、高校、体育、开发区、公益慈善、安全生产、工程建设和招标投标等重点领域腐败，出台调查新型腐败和隐性腐败问题证据指引，深化风腐同查同治，制定实施新时代廉洁文化建设三年行动计划，着力铲除腐败滋生的土壤和条件。深化整治群众身边不正之风和腐败问题，强力惩治“蝇贪蚁腐”，推动解决群众急难愁盼问题，让群众有更多获得感。深入推进纪检监察体制改革，完成向中管企业全面派驻纪检监察组，促进完善全面从严治党法规制度和监察法配套制度，更好推动制度优势转化为治理效能。扎实开展“纪检监察工作规范化法治化正规化建设年”行动，打出自身建设“组合拳”，纪检监察铁军建设再上新台阶。在肯定成绩的同时，实事求是分析了纪检监察工作和干部队伍建设存在的问题，要求高度重视、切实加以解决。</w:t>
      </w:r>
    </w:p>
    <w:p w14:paraId="24DF819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全会强调，“十五五”时期是基本实现社会主义现代化夯实基础、全面发力的关键时期，全面从严治党面临新的形势任务。纪检监察机关要切实把思想和行动统一到以习近平同志为核心的党中央对形势的准确判断、对任务的科学部署上来，深刻把握实现“十五五”时期目标任务对维护党的团结统一提出的更高要求，坚定不移推动全党拥护“两个确立”、做到“两个维护”；深刻把握实现“十五五”时期目标任务对把权力关进制度笼子提出的更高要求，坚定不移强化制度治权、依规用权；深刻把握实现“十五五”时期目标任务对保持党的先进性纯洁性提出的更高要求，坚定不移走好中国特色反腐败之路；深刻把握实现“十五五”时期目标任务对激励担当作为提出的更高要求，坚定不移促进党员干部在遵规守纪中干事创业。</w:t>
      </w:r>
    </w:p>
    <w:p w14:paraId="175D065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全会提出，2026年是“十五五”开局之年，也是我们党成立105周年。做好今年工作，要坚持以习近平新时代中国特色社会主义思想为指导，全面贯彻落实党的二十大和二十届历次全会精神，认真落实四中全会部署，深入学习贯彻习近平总书记关于党的建设的重要思想、关于党的自我革命的重要思想，坚定拥护“两个确立”、坚决做到“两个维护”，持之以恒推进全面从严治党，持续深化正风肃纪反腐，加大一体推进不敢腐、不能腐、不想腐力度，更加有力有效铲除腐败滋生的土壤和条件，持续开展“纪检监察工作规范化法治化正规化建设年”行动，推进新时代新征程纪检监察工作高质量发展，为实现“十五五”时期目标任务提供坚强保障。</w:t>
      </w:r>
    </w:p>
    <w:p w14:paraId="4D3B4F0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第一，强化政治监督，推动全党凝心聚力实现“十五五”时期目标任务。推动加强党的创新理论武装，引导党员干部增强使命意识，做到笃信、务实、担当、自律。推动广大党员干部树立和践行正确政绩观，自觉按规律办事，做到为人民出政绩、以实干出政绩。严明政治纪律、换届纪律，坚决清除心怀二志、言行不一的“两面人”，着力解决“七个有之”问题，严肃纠治思想上的自由主义、政治上的投机主义、组织上的宗派主义、工作上的本位主义、履责上的好人主义，切实维护以习近平同志为核心的党中央权威和集中统一领导。紧紧围绕贯彻新发展理念、推动高质量发展、加快构建新发展格局等战略部署，聚焦建设现代化产业体系、因地制宜发展新质生产力、建设全国统一大市场、扩大高水平对外开放、扎实推进全体人民共同富裕、常态化防止返贫致贫、化解地方政府隐性债务、加强生态环境保护、统筹发展和安全等任务要求，及时跟进监督，保障“十五五”顺利开局起步。</w:t>
      </w:r>
    </w:p>
    <w:p w14:paraId="44D6460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第二，强化正风肃纪，巩固拓展深入贯彻中央八项规定精神学习教育成果。持续狠刹享乐主义、奢靡之风，对违规吃喝、违规收送礼品礼金等易发多发问题深化整治；对以调研考察、开展党建活动、培训的名义搞公款旅游，变相公款出国（境）旅游等问题严肃查处；对借民生项目违规建设楼堂馆所等新动向密切关注并纠治。持续整治形式主义、官僚主义，坚决纠治临近换届等待观望不作为，换届后急功近利“翻烧饼”、搞“政绩工程”等突出问题，推动为基层减负。深入贯彻关于锲而不舍落实中央八项规定精神推进作风建设常态化长效化的意见，以经常性学习教育为基础，以压实责任为关键，以风腐同查同治为抓手，完善作风建设长效机制。</w:t>
      </w:r>
    </w:p>
    <w:p w14:paraId="2ED5C53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第三，强化标本兼治，用好一体推进不敢腐、不能腐、不想腐战略抓手。以保持高压震慑强化不敢腐，坚持猛药去疴、重典治乱，继续起底清理，深化整治金融、国企、能源、教育、学会协会、开发区和招标投标等重点领域腐败，严肃查处政商勾连、权力为资本提供保护、资本向政治领域渗透等问题，深挖细查预期收益、约定代持、政商“旋转门”等新型腐败和隐性腐败，着重查处“关键少数”、年轻干部腐败，深化受贿行贿一起查，加大跨境腐败案件查办力度，配合全国人大常委会制定反跨境腐败法。不断提高反腐败穿透力，及时发现、准确识别、有效治理各类腐败问题。以加强监督制约强化不能腐，健全授权用权制权相统一、清晰透明可追溯的制度机制，协助党中央修订《中国共产党党内监督条例》，深入落实关于加强对“一把手”和领导班子监督的意见，推动科学授权、正确用权、有效制权。以深化廉洁教育强化不想腐，深入落实新时代廉洁文化建设三年行动计划，提升廉洁宣传教育的针对性有效性，不断塑造清正廉洁的思想品格、廉洁奉公的政德修养、廉洁自律的道德操守、崇廉拒腐的社会风尚。以完善体制机制促进一体推进，健全党委统一领导下的反腐败工作机制，完善反腐败责任落实机制，深化以案促改促治，注重科技赋能，加快推进数字纪检监察体系建设，严格依规依纪依法使用。</w:t>
      </w:r>
    </w:p>
    <w:p w14:paraId="293B6E9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第四，强化执纪执法为民，持续深化群众身边不正之风和腐败问题集中整治。深化农村集体“三资”管理、医保基金管理、养老服务等全国性整治项目，部署开展高标准农田建设问题整治，指导各地因地制宜抓好整治重点项目和民生实事，深入整治违规异地执法、趋利性执法。研究制定常态化开展整治工作意见，形成长效机制。推动县级主战场持续深化整治工作，发挥群众监督作用，提升基层监督能力。</w:t>
      </w:r>
    </w:p>
    <w:p w14:paraId="1B7CF0A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第五，强化政治巡视，增强巡视监督震慑力、穿透力、推动力。全面贯彻巡视工作方针，组织开展二十届中央第七轮、第八轮巡视。深化巡视巡察上下联动，加强对省区市巡视、中央单位内部巡视、对村巡察工作指导督导。统筹督促被巡视党组织抓好中央巡视整改工作，完善整改评估和问责机制，推动有效解决问题。</w:t>
      </w:r>
    </w:p>
    <w:p w14:paraId="4EF2D59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第六，强化铁军意识，不断提高纪检监察工作规范化法治化正规化水平。巩固拓展“纪检监察工作规范化法治化正规化建设年”行动成果，再集中抓两年，努力取得更大成效。铸牢绝对忠诚，突出政治教育、党性教育，做到政治过硬。深化纪检监察机构改革，分级分类开展全员培训，强化实战练兵、以干带训，做到能力过硬。发扬斗争精神，加强监督执纪执法标准化建设，协助党中央修订《中国共产党纪律检查机关监督执纪工作规则》，强化法治意识、程序意识、证据意识，做到作风过硬。永葆敬畏之心，完善内部权力制约机制和管理监督体系，国家监委向全国人大常委会报告专项工作，主动接受监督，坚决防治“灯下黑”，做到廉洁过硬。</w:t>
      </w:r>
    </w:p>
    <w:p w14:paraId="59C6C14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全会号召，要更加紧密地团结在以习近平同志为核心的党中央周围，顽强拼搏、锐意进取，持续推进新时代新征程纪检监察工作高质量发展，为以中国式现代化全面推进强国建设、民族复兴伟业作出更大贡献。</w:t>
      </w:r>
    </w:p>
    <w:p w14:paraId="17B99C2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sectPr>
          <w:footerReference r:id="rId7" w:type="default"/>
          <w:pgSz w:w="11907" w:h="16839"/>
          <w:pgMar w:top="1431" w:right="1503" w:bottom="1397" w:left="1522" w:header="0" w:footer="1197" w:gutter="0"/>
          <w:pgNumType w:fmt="decimal"/>
          <w:cols w:space="720" w:num="1"/>
        </w:sectPr>
      </w:pPr>
    </w:p>
    <w:p w14:paraId="601809C9">
      <w:pPr>
        <w:pStyle w:val="2"/>
        <w:bidi w:val="0"/>
      </w:pPr>
      <w:bookmarkStart w:id="6" w:name="bookmark2"/>
      <w:bookmarkEnd w:id="6"/>
      <w:r>
        <w:t>习近平在省部级主要领导干部学习贯彻党的二十届四中全会精神专题研讨班</w:t>
      </w:r>
      <w:r>
        <w:tab/>
      </w:r>
      <w:r>
        <w:t>开班式上发表重要讲话</w:t>
      </w:r>
    </w:p>
    <w:p w14:paraId="0394F3E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b/>
          <w:bCs/>
          <w:color w:val="262626"/>
          <w:spacing w:val="17"/>
          <w:sz w:val="31"/>
          <w:szCs w:val="31"/>
        </w:rPr>
        <w:t>新华社北京1月20日电</w:t>
      </w:r>
      <w:r>
        <w:rPr>
          <w:rFonts w:hint="eastAsia" w:ascii="仿宋" w:hAnsi="仿宋" w:eastAsia="仿宋" w:cs="仿宋"/>
          <w:color w:val="262626"/>
          <w:spacing w:val="17"/>
          <w:sz w:val="31"/>
          <w:szCs w:val="31"/>
        </w:rPr>
        <w:t>省部级主要领导干部学习贯彻党的二十届四中全会精神专题研讨班20日上午在中央党校（国家行政学院）开班。中共中央总书记、国家主席、中央军委主席习近平在开班式上发表重要讲话强调，要把学习贯彻党的二十届四中全会精神不断引向深入，更好统一思想、凝心聚力，在党中央坚强领导下扎实做好各项工作，努力实现“十五五”良好开局。</w:t>
      </w:r>
    </w:p>
    <w:p w14:paraId="7AB7BD5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中共中央政治局常委李强主持开班式，中共中央政治局常委赵乐际、王沪宁、蔡奇、丁薛祥、李希，国家副主席韩正出席开班式。</w:t>
      </w:r>
    </w:p>
    <w:p w14:paraId="0D0C01D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习近平指出，制定和实施五年规划是我们党治国理政一条重要经验，是中国特色社会主义制度一个重要政治优势，有利于实现党的领导，有利于集中力量办大事，有利于前瞻性把握战略问题，有利于保持事业连续性。在制定实施五年规划的长期实践中，我们党创造积累了丰富经验，包括坚持党中央集中统一领导，坚持从实际出发，坚持全国一盘棋，坚持发扬民主、集思广益，坚持规划法定原则等。我们要坚定制度自信，不断结合新的实际把这一优势发扬光大。</w:t>
      </w:r>
    </w:p>
    <w:p w14:paraId="73F4073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习近平强调，党的二十届四中全会对“十五五”时期经济社会发展作出战略部署，要全面深刻准确领会和把握。全面，就是要以全局视野领会全会精神，将各项部署作为一个整体来把握，不能顾此失彼。深刻，就是要知其然又知其所以然，既明白是什么，又明白为什么、怎么做，真正理解透彻。准确，就是要精准把握政策界限和尺度，做到该为的必须为、能为的努力为、不该为的决不为。</w:t>
      </w:r>
    </w:p>
    <w:p w14:paraId="2D3B9EC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习近平指出，我国发展处于战略机遇和风险挑战并存、不确定难预料因素增多的时期。我们分析形势，既要把各种因素考虑周全，又要善于把握其中一些关键因素如国际形势、新一轮科技革命和产业变革等的新变化。要胸怀全局、登高望远，在战略上保持定力，在战术上精心运筹，不断增强我国发展的确定性和可持续性。</w:t>
      </w:r>
    </w:p>
    <w:p w14:paraId="17D568D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习近平强调，建设现代化产业体系、实现产业体系整体跃升，是“十五五”时期的重要战略任务。各地区各行业要找准定位，坚持智能化、绿色化、融合化方向，发挥比较优势，形成上下游产业相互衔接、各展其长、同向发力的生动局面。要保持制造业合理比重，大力发展先进制造业。因地制宜发展新质生产力，推动科技创新和产业创新深度融合。要建设现代化基础设施。</w:t>
      </w:r>
    </w:p>
    <w:p w14:paraId="690C700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习近平指出，我国人口多、市场大、产业全、发展动能强，有条件加快构建新发展格局。要坚持以国内大循环为主体，正确处理消费和投资、需求和供给的关系，坚持惠民生和促消费、投资于物和投资于人紧密结合，努力提高国民经济循环质量和效率，让内需成为经济发展的主动力。要以做强国内大循环提升扩大高水平对外开放的自主性，以拓展国际循环增强国内改革发展的活力，努力实现内外联通、互促共进。</w:t>
      </w:r>
    </w:p>
    <w:p w14:paraId="059BF4F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习近平强调，经济发展和社会发展相辅相成，必须协调并进。要把改善民生作为促进社会发展的重点，在发展经济的同时稳步提高人民生活品质。要坚持党建引领，强化法治保障，夯实基层基础，切实提高社会治理水平。要统筹发展和安全，有效防范化解各类风险，切实维护国家安全和社会稳定。</w:t>
      </w:r>
    </w:p>
    <w:p w14:paraId="4AC72B6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习近平指出，要坚持科学决策、民主决策、依法决策，编制好国家和地方“十五五”规划纲要及专项规划。地方规划和专项规划要与国家整体规划衔接好，体现国家整体规划的精神和要求，同时要因地因事制宜，把需要和可能统一起来，确保定了就做得到、能落地见效。</w:t>
      </w:r>
    </w:p>
    <w:p w14:paraId="5D0F2B7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习近平强调，顺利完成“十五五”时期目标任务，必须着力提高党领导经济社会发展能力和水平。各级干部特别是领导干部要进一步加强学习，钻研党的创新理论，提高专业素养，增强实干本领。要树立和践行正确政绩观，坚持从实际出发、按规律办事，自觉为人民出政绩、以实干出政绩。要大力弘扬斗争精神，勇于挺身而出、迎难而上，善于战风险、迎挑战、克难关。要保持反腐败高压态势，一步不停歇、半步不退让，一体推进不敢腐、不能腐、不想腐。</w:t>
      </w:r>
    </w:p>
    <w:p w14:paraId="57EC9F3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李强在主持开班式时指出，习近平总书记的重要讲话高屋建瓴、立意深远、催人奋进，具有很强的政治性、理论性、针对性、指导性，对于全党特别是高级干部深刻认识“十四五”时期党和国家事业取得的重大成就，准确把握“十五五”时期经济社会发展的指导方针、主要目标、重点任务，保持战略定力，增强必胜信心，奋力开创中国式现代化建设新局面，具有十分重要的意义。要深刻理解总书记重要讲话的丰富内涵、精髓要义和实践要求，深刻领悟“两个确立”的决定性意义，坚决做到“两个维护”，自觉把思想和行动统一到总书记重要讲话精神和党中央决策部署上来。要学以致用、知行合一，把学习成果转化为实干实绩，推动高质量发展不断取得新成效。</w:t>
      </w:r>
    </w:p>
    <w:p w14:paraId="2ED18C3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中共中央政治局委员、中央书记处书记，中央军委副主席，全国人大常委会党员副委员长，国务委员，最高人民法院院长，最高人民检察院检察长，全国政协党员副主席出席开班式。</w:t>
      </w:r>
    </w:p>
    <w:p w14:paraId="0BFCF699">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rPr>
      </w:pPr>
      <w:r>
        <w:rPr>
          <w:rFonts w:hint="eastAsia" w:ascii="仿宋" w:hAnsi="仿宋" w:eastAsia="仿宋" w:cs="仿宋"/>
          <w:color w:val="262626"/>
          <w:spacing w:val="17"/>
          <w:sz w:val="31"/>
          <w:szCs w:val="31"/>
        </w:rPr>
        <w:t>各省区市和新疆生产建设兵团、中央和国家机关有关部门、有关人民团体，中央管理的金融机构、企业、高校，解放军各单位和武警部队主要负责同志参加研讨班。各民主党派中央、全国工商联及有关方面负责同志列席开班式。</w:t>
      </w:r>
    </w:p>
    <w:p w14:paraId="2A43EFE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sectPr>
      <w:footerReference r:id="rId8" w:type="default"/>
      <w:pgSz w:w="11907" w:h="16839"/>
      <w:pgMar w:top="1431" w:right="1482" w:bottom="1402" w:left="1521" w:header="0" w:footer="1201"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0F31B">
    <w:pPr>
      <w:spacing w:line="223" w:lineRule="auto"/>
      <w:ind w:left="43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2506DC">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02506DC">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BD2DA">
    <w:pPr>
      <w:spacing w:line="220" w:lineRule="auto"/>
      <w:ind w:left="43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E6A995">
                          <w:pPr>
                            <w:pStyle w:val="4"/>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6E6A995">
                    <w:pPr>
                      <w:pStyle w:val="4"/>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7E01F">
    <w:pPr>
      <w:spacing w:line="220" w:lineRule="auto"/>
      <w:ind w:left="43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EFF89">
                          <w:pPr>
                            <w:pStyle w:val="4"/>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7BEFF89">
                    <w:pPr>
                      <w:pStyle w:val="4"/>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49429">
    <w:pPr>
      <w:spacing w:line="220" w:lineRule="auto"/>
      <w:ind w:left="43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E4AB8">
                          <w:pPr>
                            <w:pStyle w:val="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1AE4AB8">
                    <w:pPr>
                      <w:pStyle w:val="4"/>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09405A9"/>
    <w:rsid w:val="047223C8"/>
    <w:rsid w:val="10243681"/>
    <w:rsid w:val="155F79D7"/>
    <w:rsid w:val="18E1341B"/>
    <w:rsid w:val="1F4C7E66"/>
    <w:rsid w:val="2C772889"/>
    <w:rsid w:val="30CA4CB3"/>
    <w:rsid w:val="343A12B1"/>
    <w:rsid w:val="3A585A70"/>
    <w:rsid w:val="438E56E3"/>
    <w:rsid w:val="47C44F56"/>
    <w:rsid w:val="49567D19"/>
    <w:rsid w:val="4DC07F2D"/>
    <w:rsid w:val="4F8A149D"/>
    <w:rsid w:val="53026A36"/>
    <w:rsid w:val="5C61531C"/>
    <w:rsid w:val="5FD81F33"/>
    <w:rsid w:val="62004FA2"/>
    <w:rsid w:val="64A96A2B"/>
    <w:rsid w:val="6B6D21C1"/>
    <w:rsid w:val="72962B51"/>
    <w:rsid w:val="76622145"/>
    <w:rsid w:val="7D8522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qFormat/>
    <w:uiPriority w:val="0"/>
    <w:pPr>
      <w:keepNext/>
      <w:keepLines/>
      <w:spacing w:beforeLines="0" w:beforeAutospacing="0" w:afterLines="0" w:afterAutospacing="0" w:line="360" w:lineRule="auto"/>
      <w:jc w:val="center"/>
      <w:outlineLvl w:val="0"/>
    </w:pPr>
    <w:rPr>
      <w:rFonts w:ascii="Arial" w:hAnsi="Arial" w:eastAsia="微软雅黑"/>
      <w:b/>
      <w:kern w:val="44"/>
      <w:sz w:val="36"/>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微软雅黑" w:hAnsi="微软雅黑" w:eastAsia="微软雅黑" w:cs="微软雅黑"/>
      <w:sz w:val="88"/>
      <w:szCs w:val="88"/>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WPSOffice手动目录 1"/>
    <w:qFormat/>
    <w:uiPriority w:val="0"/>
    <w:pPr>
      <w:ind w:leftChars="0"/>
    </w:pPr>
    <w:rPr>
      <w:rFonts w:ascii="Arial" w:hAnsi="Arial" w:eastAsia="Arial" w:cs="Arial"/>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20</Pages>
  <Words>10002</Words>
  <Characters>10072</Characters>
  <TotalTime>24</TotalTime>
  <ScaleCrop>false</ScaleCrop>
  <LinksUpToDate>false</LinksUpToDate>
  <CharactersWithSpaces>10131</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2024-01-18T16:14:00Z</dcterms:created>
  <dc:creator>Administrator</dc:creator>
  <cp:lastModifiedBy>Wang</cp:lastModifiedBy>
  <cp:lastPrinted>2025-12-04T07:41:00Z</cp:lastPrinted>
  <dcterms:modified xsi:type="dcterms:W3CDTF">2026-03-06T07:34:01Z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2025-03-13T16:10:59Z</vt:filetime>
  </property>
  <property fmtid="{D5CDD505-2E9C-101B-9397-08002B2CF9AE}" pid="4" name="KSOTemplateDocerSaveRecord">
    <vt:lpwstr>eyJoZGlkIjoiYjQ0OGVmNzc3ZDcyNzQ3NjE5MGQxYzFmZTBmZTVkMjYiLCJ1c2VySWQiOiIyOTExNDU4MzMifQ==</vt:lpwstr>
  </property>
  <property fmtid="{D5CDD505-2E9C-101B-9397-08002B2CF9AE}" pid="5" name="KSOProductBuildVer">
    <vt:lpwstr>2052-12.1.0.25225</vt:lpwstr>
  </property>
  <property fmtid="{D5CDD505-2E9C-101B-9397-08002B2CF9AE}" pid="6" name="ICV">
    <vt:lpwstr>A50FF3A82B9242C7A4395E54EC7D4AA1_13</vt:lpwstr>
  </property>
</Properties>
</file>