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05BDBECD">
                  <w:pPr>
                    <w:spacing w:before="388" w:line="177" w:lineRule="auto"/>
                    <w:ind w:firstLine="888" w:firstLineChars="100"/>
                    <w:rPr>
                      <w:rFonts w:ascii="微软雅黑" w:hAnsi="微软雅黑" w:eastAsia="微软雅黑" w:cs="微软雅黑"/>
                      <w:sz w:val="88"/>
                      <w:szCs w:val="88"/>
                    </w:rPr>
                  </w:pPr>
                  <w:bookmarkStart w:id="4" w:name="bookmark1"/>
                  <w:bookmarkEnd w:id="4"/>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pacing w:val="-28"/>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5</w:t>
      </w:r>
      <w:r>
        <w:rPr>
          <w:spacing w:val="4"/>
          <w:sz w:val="40"/>
          <w:szCs w:val="40"/>
        </w:rPr>
        <w:t xml:space="preserve"> </w:t>
      </w:r>
      <w:r>
        <w:rPr>
          <w:spacing w:val="-28"/>
          <w:sz w:val="40"/>
          <w:szCs w:val="40"/>
        </w:rPr>
        <w:t>月</w:t>
      </w:r>
      <w:r>
        <w:rPr>
          <w:spacing w:val="9"/>
          <w:sz w:val="40"/>
          <w:szCs w:val="40"/>
        </w:rPr>
        <w:t xml:space="preserve"> </w:t>
      </w:r>
      <w:r>
        <w:rPr>
          <w:rFonts w:hint="eastAsia"/>
          <w:spacing w:val="9"/>
          <w:sz w:val="40"/>
          <w:szCs w:val="40"/>
          <w:lang w:val="en-US" w:eastAsia="zh-CN"/>
        </w:rPr>
        <w:t>15</w:t>
      </w:r>
      <w:r>
        <w:rPr>
          <w:spacing w:val="-28"/>
          <w:sz w:val="40"/>
          <w:szCs w:val="40"/>
        </w:rPr>
        <w:t>日</w:t>
      </w:r>
    </w:p>
    <w:p w14:paraId="2A86B0E9">
      <w:pPr>
        <w:pStyle w:val="3"/>
        <w:spacing w:before="324" w:line="212" w:lineRule="auto"/>
        <w:ind w:firstLine="1376" w:firstLineChars="400"/>
        <w:rPr>
          <w:rFonts w:hint="default" w:eastAsia="微软雅黑"/>
          <w:spacing w:val="-28"/>
          <w:sz w:val="40"/>
          <w:szCs w:val="40"/>
          <w:lang w:val="en-US" w:eastAsia="zh-CN"/>
        </w:rPr>
      </w:pPr>
      <w:r>
        <w:rPr>
          <w:rFonts w:hint="eastAsia"/>
          <w:spacing w:val="-28"/>
          <w:sz w:val="40"/>
          <w:szCs w:val="40"/>
          <w:lang w:val="en-US" w:eastAsia="zh-CN"/>
        </w:rPr>
        <w:t>意识形态工作专题学习</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28AD9D2F">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p>
        <w:p w14:paraId="431CEB6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习近平总书记关于意识形态工作重要论述摘编</w:t>
          </w:r>
        </w:p>
        <w:p w14:paraId="6455648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eastAsia="zh-CN"/>
            </w:rPr>
          </w:pPr>
          <w:r>
            <w:rPr>
              <w:rFonts w:hint="eastAsia" w:ascii="楷体" w:hAnsi="楷体" w:eastAsia="楷体" w:cs="楷体"/>
              <w:sz w:val="31"/>
              <w:szCs w:val="31"/>
            </w:rPr>
            <w:tab/>
          </w:r>
          <w:r>
            <w:rPr>
              <w:rFonts w:hint="eastAsia" w:ascii="楷体" w:hAnsi="楷体" w:eastAsia="楷体" w:cs="楷体"/>
              <w:sz w:val="31"/>
              <w:szCs w:val="31"/>
              <w:lang w:val="en-US" w:eastAsia="zh-CN"/>
            </w:rPr>
            <w:t>1</w:t>
          </w:r>
        </w:p>
        <w:p w14:paraId="1174BDA5">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_Toc17663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习近平总书记关于网络意识形态工作的重要论述</w:t>
          </w:r>
        </w:p>
        <w:p w14:paraId="3BAA84D9">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rPr>
            <w:tab/>
          </w: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end"/>
          </w:r>
        </w:p>
        <w:p w14:paraId="7DA8F98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lang w:val="en-US" w:eastAsia="zh-CN"/>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_Toc1064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习近平：没有网络安全就没有国家安全</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3</w:t>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lang w:val="en-US" w:eastAsia="zh-CN"/>
            </w:rPr>
            <w:t>4.</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_Toc32500 </w:instrText>
          </w:r>
          <w:r>
            <w:rPr>
              <w:rFonts w:hint="eastAsia" w:ascii="楷体" w:hAnsi="楷体" w:eastAsia="楷体" w:cs="楷体"/>
              <w:sz w:val="31"/>
              <w:szCs w:val="31"/>
            </w:rPr>
            <w:fldChar w:fldCharType="separate"/>
          </w:r>
          <w:r>
            <w:rPr>
              <w:rFonts w:hint="eastAsia" w:ascii="楷体" w:hAnsi="楷体" w:eastAsia="楷体" w:cs="楷体"/>
              <w:sz w:val="31"/>
              <w:szCs w:val="31"/>
            </w:rPr>
            <w:t>持续提升全民网络安全意识和技能</w:t>
          </w:r>
          <w:r>
            <w:rPr>
              <w:rFonts w:hint="eastAsia" w:ascii="楷体" w:hAnsi="楷体" w:eastAsia="楷体" w:cs="楷体"/>
              <w:sz w:val="31"/>
              <w:szCs w:val="31"/>
            </w:rPr>
            <w:tab/>
          </w: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6</w:t>
          </w:r>
          <w:r>
            <w:rPr>
              <w:rFonts w:hint="eastAsia" w:ascii="楷体" w:hAnsi="楷体" w:eastAsia="楷体" w:cs="楷体"/>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p>
    <w:p w14:paraId="046CF2B1">
      <w:pPr>
        <w:pStyle w:val="2"/>
        <w:bidi w:val="0"/>
        <w:rPr>
          <w:rFonts w:ascii="仿宋" w:hAnsi="仿宋" w:eastAsia="仿宋" w:cs="仿宋"/>
          <w:sz w:val="30"/>
          <w:szCs w:val="30"/>
        </w:rPr>
      </w:pPr>
      <w:bookmarkStart w:id="0" w:name="bookmark19"/>
      <w:bookmarkEnd w:id="0"/>
      <w:bookmarkStart w:id="1" w:name="bookmark17"/>
      <w:bookmarkEnd w:id="1"/>
      <w:bookmarkStart w:id="2" w:name="bookmark5"/>
      <w:bookmarkEnd w:id="2"/>
      <w:bookmarkStart w:id="3" w:name="_Toc5125"/>
      <w:r>
        <w:rPr>
          <w:rFonts w:hint="eastAsia"/>
          <w:lang w:val="en-US" w:eastAsia="zh-CN"/>
        </w:rPr>
        <w:t>习近平总书记关于意识形态工作重要论述摘编</w:t>
      </w:r>
    </w:p>
    <w:p w14:paraId="7706F93E">
      <w:pPr>
        <w:spacing w:line="222" w:lineRule="auto"/>
        <w:rPr>
          <w:rFonts w:ascii="仿宋" w:hAnsi="仿宋" w:eastAsia="仿宋" w:cs="仿宋"/>
          <w:sz w:val="30"/>
          <w:szCs w:val="30"/>
        </w:rPr>
      </w:pPr>
    </w:p>
    <w:p w14:paraId="637CD7C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lang w:val="en-US" w:eastAsia="zh-CN"/>
        </w:rPr>
      </w:pPr>
      <w:r>
        <w:rPr>
          <w:rFonts w:hint="eastAsia" w:ascii="仿宋" w:hAnsi="仿宋" w:eastAsia="仿宋" w:cs="仿宋"/>
          <w:spacing w:val="13"/>
          <w:sz w:val="31"/>
          <w:szCs w:val="31"/>
        </w:rPr>
        <w:t>建设具有强大凝聚力和引领力的社会主义意识形态。意识形态工作是党的一项极端重要的工作，是为国家立心、为民族立魂的工作。做好意识形态工作，事关党的前途命运，事关国家长治久安，事关民族凝聚力和向心力。党的十九大提出要牢牢掌握意识形态工作领导权，建设具有强大凝聚力和引领力的社会主义意识形态。这是新时代坚持和发展中国特色社会主义的一个重大命题，也是全党特别是宣传思想战线必须担负起的一个战略</w:t>
      </w:r>
      <w:r>
        <w:rPr>
          <w:rFonts w:hint="eastAsia" w:ascii="仿宋" w:hAnsi="仿宋" w:eastAsia="仿宋" w:cs="仿宋"/>
          <w:spacing w:val="13"/>
          <w:sz w:val="31"/>
          <w:szCs w:val="31"/>
          <w:lang w:val="en-US" w:eastAsia="zh-CN"/>
        </w:rPr>
        <w:t>任务。</w:t>
      </w:r>
    </w:p>
    <w:p w14:paraId="6221F75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《在全国宣传思想工作会议上的讲话》（2018年8月21日）</w:t>
      </w:r>
    </w:p>
    <w:p w14:paraId="3E476AE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社会主义意识形态的凝聚力和引领力，既取决于富有说服力、感召力的内容，也取决于广泛有效的传播。要把握正确舆论导向，提高新闻舆论传播力、引导</w:t>
      </w:r>
      <w:bookmarkStart w:id="5" w:name="_GoBack"/>
      <w:bookmarkEnd w:id="5"/>
      <w:r>
        <w:rPr>
          <w:rFonts w:hint="eastAsia" w:ascii="仿宋" w:hAnsi="仿宋" w:eastAsia="仿宋" w:cs="仿宋"/>
          <w:spacing w:val="13"/>
          <w:sz w:val="31"/>
          <w:szCs w:val="31"/>
        </w:rPr>
        <w:t>力、影响力、公信力，巩固壮大主流思想舆论。要做大做强正面宣传，紧紧围绕党的基本理论、基本路线、基本方略和党中央重大决策部署，精心开展主题宣传、形势宣传、政策宣传、成就宣传、典型宣传，形成强大主流舆论场。要加强传播手段和话语方式创新，运用个性化制作、可视化呈现、互动化传播的方式开展宣传，让党的创新理论“飞入寻常百姓家”。我在全国网络安全和信息化工作会议上说过，媒体融合是一场自我革命。要着力推动媒体深度融合，着力打造形态多样、手段先进、竞争力强的新型主流媒体。要扎实抓好县级融媒体中心建设，更好引导群众、服务群众。</w:t>
      </w:r>
    </w:p>
    <w:p w14:paraId="1567CDF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《在全国宣传思想工作会议上的讲话》（2018年8月21日）</w:t>
      </w:r>
    </w:p>
    <w:p w14:paraId="6B98588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敢于亮剑是党的十八大以来意识形态工作的鲜明特征。要旗帜鲜明支持正确思想言论，旗帜鲜明反对和抵制各种错误观点。斗争要把握规律、讲究艺术，研究策略方法，既不能麻木不仁，也不能草木皆兵。</w:t>
      </w:r>
    </w:p>
    <w:p w14:paraId="0011369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《在全国宣传思想工作会议上的讲话》（2018年8月21日）</w:t>
      </w:r>
    </w:p>
    <w:p w14:paraId="4A1F969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意识形态工作不仅仅是宣传部门的事。意识形态工作责任制的主体是各级党组织，要压实压紧各级党委（党组）责任，细化任务清单、责任清单，明确到具体人、具体事，层层传导压力，做到任务落实不马虎、阵地管理不懈怠、责任追究不含糊。</w:t>
      </w:r>
    </w:p>
    <w:p w14:paraId="4ED2395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《在全国宣传思想工作会议上的讲话》（2018年8月21日）</w:t>
      </w:r>
    </w:p>
    <w:p w14:paraId="29A4F6B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要持续巩固壮大主流舆论强势，加大舆论引导力度，加快建立网络综合治理体系，推进依法治网。</w:t>
      </w:r>
    </w:p>
    <w:p w14:paraId="09F8FF3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《坚持底线思维，着力防范化解重大风险》（2019年1月21日），《习近平谈治国理政》第三卷，外文出版社2020年版，第220页</w:t>
      </w:r>
    </w:p>
    <w:p w14:paraId="16B0A4F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党报党刊要加强传播手段建设和创新，发展网站、微博、微信、电子阅报栏、手机报、网络电视等各类新媒体，积极发展各种互动式、服务式、体验式新闻信息服务，实现新闻传播的全方位覆盖、全天候延伸、多领域拓展，推动党的声音直接进入各类用户终端，努力占领新的舆论场。</w:t>
      </w:r>
    </w:p>
    <w:p w14:paraId="4D53FD2B">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在十九届中央政治局第十二次集体学习时的讲话（2019年1月25日），《人民日报》2019年1月26日</w:t>
      </w:r>
    </w:p>
    <w:p w14:paraId="46B499F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宣传思想工作要把握大势，做到因势而谋、应势而动、顺势而为。我们要加快推动媒体融合发展，使主流媒体具有强大传播力、引导力、影响力、公信力，形成网上网下同心圆，使全体人民在理想信念、价值理念、道德观念上紧紧团结在一起，让正能量更强劲、主旋律更高昂。</w:t>
      </w:r>
    </w:p>
    <w:p w14:paraId="6054540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《加快推动媒体融合发展》（2019年1月25日），习近平《论党的宣传思想工作》，中央文献出版社2020年版，第354页</w:t>
      </w:r>
    </w:p>
    <w:p w14:paraId="5FE130A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47D2A41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4A453FF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04FD628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53564D7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51DDCB6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281270D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1011938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59CBC6F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4892B8E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0F36F1D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748D854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2B5F42B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1015F8C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728B4BE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57C3754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0C45CC9D">
      <w:pPr>
        <w:pStyle w:val="2"/>
        <w:bidi w:val="0"/>
        <w:rPr>
          <w:lang w:val="en-US" w:eastAsia="zh-CN"/>
        </w:rPr>
      </w:pPr>
      <w:r>
        <w:rPr>
          <w:lang w:val="en-US" w:eastAsia="zh-CN"/>
        </w:rPr>
        <w:t>习近平总书记关于网络意识形态工作的重要论述</w:t>
      </w:r>
    </w:p>
    <w:p w14:paraId="1C63D929">
      <w:pPr>
        <w:rPr>
          <w:lang w:val="en-US" w:eastAsia="zh-CN"/>
        </w:rPr>
      </w:pPr>
    </w:p>
    <w:p w14:paraId="08A1232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党的十八大以来，党中央高度重视网络意识形态工作，习近平总书记强调“互联网是我们面临的最大变量，在互联网这个战场上，我们能否顶得住、打得赢，直接关系国家政治安全”，要“坚决打赢网络意识形态斗争，维护国家政治安全”。系统梳理与研究习近平关于网络意识形态工作论述的核心要义，全面把握网络意识形态斗争的本质特征、战略部署、战术思路、战场视野及战斗实力等关键问题，做到认识论与方法论相统一，“怎么看”与“怎么办”融会贯通，对于打赢网络意识形态这场“具有新的历史特点的伟大斗争”意义重大。</w:t>
      </w:r>
    </w:p>
    <w:p w14:paraId="2EBD9C5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一、认清斗争特性：“网络已是当前意识形态斗争的最前沿”</w:t>
      </w:r>
    </w:p>
    <w:p w14:paraId="5053B96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虽然网络意识形态领域的斗争没有硝烟，但是“网络已是当前意识形态斗争的最前沿”。对于我们来说，网络意识形态斗争是一场不能输只能赢的斗争，打赢这场斗争先要“知己知彼”，认清这场斗争至关重要的地位，重视这场斗争不同于传统意识形态斗争的技术属性，深挖与这场斗争相关联的隐蔽特征，唯有如此方能“百战不殆”。</w:t>
      </w:r>
    </w:p>
    <w:p w14:paraId="1AD921E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lang w:val="en-US" w:eastAsia="zh-CN"/>
        </w:rPr>
        <w:t>1.</w:t>
      </w:r>
      <w:r>
        <w:rPr>
          <w:rFonts w:hint="eastAsia" w:ascii="仿宋" w:hAnsi="仿宋" w:eastAsia="仿宋" w:cs="仿宋"/>
          <w:spacing w:val="13"/>
          <w:sz w:val="31"/>
          <w:szCs w:val="31"/>
        </w:rPr>
        <w:t>网络意识形态斗争的地位至关重要</w:t>
      </w:r>
    </w:p>
    <w:p w14:paraId="7F70CED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两个大局”是当前中国发展的时空坐标与历史方位，也是谋划意识形态工作，尤其是网络意识形态斗争的出发点和立足点。世界面临百年未有之大变局下，人工智能、5G、大数据和云计算等新技术都与网络深度融合，对信息分发、舆论生态及媒体格局影响重大；面对中华民族伟大复兴的不可逆转之势，西方猜忌、防范及敌视心态体现于各个方面，思想交锋集中反映于网络意识形态领域，故网络意识形态斗争至关重要，这场斗争牵涉安全和发展，关乎旗帜与道路，我们要从全局着眼认清其重要地位。</w:t>
      </w:r>
    </w:p>
    <w:p w14:paraId="29B96BB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一，关乎总体国家安全。在互联网时代，涉及国家安全的各关键领域基础设施都已网络化、信息化、数据化，政治安全、经济安全等都与网络安全紧密相关。习近平反复强调总体国家安全观，应清醒看到“网络和信息安全牵涉到国家安全和社会稳定，是我们面临的新的综合性挑战”，如果没有网络安全，国家安全就无从谈起。因此，坚决打赢网络意识形态斗争至关重要，不仅是确保网络安全的有效手段，而且是确保总体国家安全的题中应有之义。</w:t>
      </w:r>
    </w:p>
    <w:p w14:paraId="1FE85FD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二，关乎意识形态工作大局。当前，“很多人特别是年轻人基本不看主流媒体，大部分信息都从网上获取”，而意识形态工作是在人的头脑里搞建设，人在哪里，阵地就在哪里。显然，“互联网已经成为舆论斗争的主战场……搞不好会成为我们的‘心头之患’。”“过不了互联网这一关，就过不了长期执政这一关。”网络意识形态斗争成败关涉我们党意识形态工作大局。</w:t>
      </w:r>
    </w:p>
    <w:p w14:paraId="56668F1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三，关乎网信事业发展。网信事业发展着眼于促进经济社会发展，实现国家现代化，是新征程上中国特色社会主义国家的一项重要事业。“安全是发展的前提，发展是安全的保障，安全和发展要同步推进”，网信事业发展离不开网络意识形态安全，不顾网络意识形态安全的发展容易陷入盲目与无序的被动境地。只有坚决打赢网络意识形态斗争，消除网络意识形态安全隐患，才能为网信事业发展创造有利条件。</w:t>
      </w:r>
    </w:p>
    <w:p w14:paraId="7CECAF8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lang w:val="en-US" w:eastAsia="zh-CN"/>
        </w:rPr>
        <w:t>2.</w:t>
      </w:r>
      <w:r>
        <w:rPr>
          <w:rFonts w:hint="eastAsia" w:ascii="仿宋" w:hAnsi="仿宋" w:eastAsia="仿宋" w:cs="仿宋"/>
          <w:spacing w:val="13"/>
          <w:sz w:val="31"/>
          <w:szCs w:val="31"/>
        </w:rPr>
        <w:t>网络意识形态斗争的技术属性鲜明</w:t>
      </w:r>
    </w:p>
    <w:p w14:paraId="2D4988E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网络意识形态是互联网领域各类主体在网络空间的展现，运用网络媒介实施筛选、加工与呈现的观念的上层建筑，并不是简单照搬现实领域的意识形态。网络技术自诞生以来，就对信息传播和舆情演变带来颠覆性的巨大影响，随着大数据、云计算和人工智能的迅猛发展，这一影响还在加速扩大之中，也使得网络意识形态存在与生俱来的社会属性与技术属性的内在统一性，网络意识形态斗争的技术属性愈加鲜明。</w:t>
      </w:r>
    </w:p>
    <w:p w14:paraId="203939F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一，核心技术受制。网络意识形态斗争不同于传统意识形态斗争，需要过硬的互联网信息技术作保障，最为重要的无疑是核心技术，而“互联网核心技术是我们最大的‘命门’，核心技术受制于人是我们最大的隐患”，如在高端芯片、高精度传感器等核心元器件等方面与西方发达国家还相差甚远，唯有在基础技术、非对称技术和颠覆性技术三大核心技术上取得重大突破才能为网络意识形态斗争提供强有力的技术保障。</w:t>
      </w:r>
    </w:p>
    <w:p w14:paraId="595C891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二，技术赋权大众。互联网技术的发展使得“人人都是通讯社”，个体话语权空前扩大，尤其是“随着互联网快速发展，包括新媒体从业人员和网络‘意见领袖’在内的网络人士大量涌现”，鱼龙混杂，众生喧哗，一些错误的社会思潮暗流涌动，主流意识形态话语空间遭到“挤压”，无形之中加大了打赢网络意识形态斗争的难度。</w:t>
      </w:r>
    </w:p>
    <w:p w14:paraId="054CAB9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三，技术影响思想。互联网技术作为一种先进的信息传播手段，其迅猛迭代发展效应不仅体现在硬件上，而且体现在软件上，如当下大规模应用的智能算法推荐新闻会使网民困于“信息茧房”而不自知，会对网民的“求知途径、思维方式、价值观念”产生正反两方面的深远影响，其大幅提升内容分发效率的同时，存在的主流价值观弱化状况须予以必要的警惕。</w:t>
      </w:r>
    </w:p>
    <w:p w14:paraId="6241906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lang w:val="en-US" w:eastAsia="zh-CN"/>
        </w:rPr>
        <w:t>3.</w:t>
      </w:r>
      <w:r>
        <w:rPr>
          <w:rFonts w:hint="eastAsia" w:ascii="仿宋" w:hAnsi="仿宋" w:eastAsia="仿宋" w:cs="仿宋"/>
          <w:spacing w:val="13"/>
          <w:sz w:val="31"/>
          <w:szCs w:val="31"/>
        </w:rPr>
        <w:t>网络意识形态斗争的隐蔽特征显著</w:t>
      </w:r>
    </w:p>
    <w:p w14:paraId="1DDC74D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网络意识形态斗争情况十分复杂，匿名性与虚拟性使得网民在网络空间的实际身份难以迅速辨别，网民的信息行为难以准确预判，网络意识形态斗争的敌我界限有时不够清晰，网络集聚和社会动员具有突发性与即时性，只有从多角度去深挖相关联的斗争隐蔽特征，才能有效去除遮蔽。</w:t>
      </w:r>
    </w:p>
    <w:p w14:paraId="2040864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一，互联网具有“去中心化”特性。互联网时代每个人都是信息生产者，各种声音“构成了越来越复杂的大舆论场，更具有自发性、突发性、公开性、多元性、冲突性、匿名性、无界性、难控性等特点”，主流意识形态面临着“失语”的风险，一旦“失语”便会消解对网络意识形态工作的主动权。</w:t>
      </w:r>
    </w:p>
    <w:p w14:paraId="3076E87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二，互联网企业具有资本逻辑。盈利是互联网企业的逻辑起点，适当的利益刺激有助于提升生产效率，过分地追逐利益则会不择手段肆意妄为，这就要求“办网站的不能一味追求点击率……做搜索的不能仅以给钱的多少作为排位的标准”，因此网络意识形态斗争一定要认清互联网企业具有资本逻辑这一隐性特征，防止资本的无序扩张，甚至操纵舆论。</w:t>
      </w:r>
    </w:p>
    <w:p w14:paraId="7C36A7C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三，网络意识形态具有渗透功能。网络意识形态的渗透功能主要体现在通过互联网实现网上对网下渗透、国外对国内渗透、“公知”对网民渗透，对此应“严密防范和抑制网上攻击渗透行为，组织力量对错误思想观点进行批驳”。</w:t>
      </w:r>
    </w:p>
    <w:p w14:paraId="6ADA91B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二、强化战略部署：“掌控网络意识形态主导权，就是守护国家的主权和政权”</w:t>
      </w:r>
    </w:p>
    <w:p w14:paraId="6603EAD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战略部署历来是斗争的重中之重，既是对斗争的顶层设计，也是赢得斗争的先决条件。习近平提出的关于建设网络强国的重要思想是顶层设计上的战略部署，只有深刻领会网络强国战略的重要性，才能掌握斗争的主导权，才会明晰“掌控网络意识形态主导权，就是守护国家的主权和政权”。掌控网络意识形态主导权，应一以贯之在战略上强化对网络意识形态工作的领导权、管理权和话语权。</w:t>
      </w:r>
    </w:p>
    <w:p w14:paraId="4062500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lang w:val="en-US" w:eastAsia="zh-CN"/>
        </w:rPr>
        <w:t>1.</w:t>
      </w:r>
      <w:r>
        <w:rPr>
          <w:rFonts w:hint="eastAsia" w:ascii="仿宋" w:hAnsi="仿宋" w:eastAsia="仿宋" w:cs="仿宋"/>
          <w:spacing w:val="13"/>
          <w:sz w:val="31"/>
          <w:szCs w:val="31"/>
        </w:rPr>
        <w:t>抓牢网络意识形态工作领导权</w:t>
      </w:r>
    </w:p>
    <w:p w14:paraId="62386B6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领导权是权力的核心要义，为了抓牢网络意识形态工作领导权，应在思想上强化理论武装，在工作上巩固领导地位，在路线上夯实群众基础。</w:t>
      </w:r>
    </w:p>
    <w:p w14:paraId="3143658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第一，坚持马克思主义指导地位。稳固领导权首先要用习近平新时代中国特色社会主义思想武装头脑，要坚持理论指导实践，坚定不移地将马克思主义的立场、观点、方法作为指导网络意识形态工作的根本准则。</w:t>
      </w:r>
    </w:p>
    <w:p w14:paraId="46CA9A5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二，加强党对网信工作的集中统一领导。东西南北中，党政军民学，党是领导一切的。因此“必须旗帜鲜明、毫不动摇坚持党管互联网，加强党中央对网信工作的集中统一领导”。要坚信唯有领导权在党手里，网络意识形态斗争才有胜利的可能。</w:t>
      </w:r>
    </w:p>
    <w:p w14:paraId="5676580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三，贯彻以人民为中心的网络发展思想。网络意识形态安全和网信事业发展内在是统一的，目的都是为了人民。要理解“网信事业发展必须贯彻以人民为中心的发展思想，把增进人民福祉作为信息化发展的出发点和落脚点的深刻内涵，只有为人民虑安全谋发展才会取信于人民，也只有紧紧依靠人民才能夯实群众基础，网络意识形态工作领导地位才会得到进一步巩固。</w:t>
      </w:r>
    </w:p>
    <w:p w14:paraId="35FF654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lang w:val="en-US" w:eastAsia="zh-CN"/>
        </w:rPr>
        <w:t>2.</w:t>
      </w:r>
      <w:r>
        <w:rPr>
          <w:rFonts w:hint="eastAsia" w:ascii="仿宋" w:hAnsi="仿宋" w:eastAsia="仿宋" w:cs="仿宋"/>
          <w:spacing w:val="13"/>
          <w:sz w:val="31"/>
          <w:szCs w:val="31"/>
        </w:rPr>
        <w:t>把控网络意识形态工作管理权</w:t>
      </w:r>
    </w:p>
    <w:p w14:paraId="0980F1F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管理权是保证网络意识形态工作有序开展的关键，把控管理权有助于为网络意识形态工作明确工作导向、设定衡量标准、树立安全观念，把控管理权应坚持用正确的新闻观、价值观、安全观来管理网络意识形态工作。</w:t>
      </w:r>
    </w:p>
    <w:p w14:paraId="35A0A44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一，坚持马克思主义新闻观。管理网络意识形态工作首先要明确工作导向，没有正确的工作导向势必会扰乱人心影响发展。要始终“坚持马克思主义新闻观，坚持正确舆论导向，坚持正面宣传为主”，加强党对媒体的管控力度，尤其要重视党的新闻舆论工作，时刻牢记新闻舆论工作要体现党的意志、反映党的主张、维护党中央权威。</w:t>
      </w:r>
    </w:p>
    <w:p w14:paraId="119A045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二，坚持社会主义核心价值观。互联网上各种信息良莠不齐，无疑加大了网络意识形态工作的管理难度。核心价值观是一个国家文化与精神的灯塔，社会主义核心价值观代表着广大人民群众的共同价值追求，在文化与意识形态领域具有引领作用，因此要始终以社会主义核心价值观来衡量互联网上的美与丑、善与恶、优与劣，对于好的要大力弘扬，对于坏的要坚决抵制。</w:t>
      </w:r>
    </w:p>
    <w:p w14:paraId="22C52F3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三，坚持正确的网络安全观。网络意识形态安全有赖于牢固“树立正确的网络安全观”，认识到网络安全不是割裂的、静态的、封闭的，网络安全是整体的、动态的、开放的，应该用正确的、辩证的、系统的网络安全观来管理网络意识形态工作。</w:t>
      </w:r>
    </w:p>
    <w:p w14:paraId="30286AD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lang w:val="en-US" w:eastAsia="zh-CN"/>
        </w:rPr>
        <w:t>3.</w:t>
      </w:r>
      <w:r>
        <w:rPr>
          <w:rFonts w:hint="eastAsia" w:ascii="仿宋" w:hAnsi="仿宋" w:eastAsia="仿宋" w:cs="仿宋"/>
          <w:spacing w:val="13"/>
          <w:sz w:val="31"/>
          <w:szCs w:val="31"/>
        </w:rPr>
        <w:t>掌握网络意识形态工作话语权</w:t>
      </w:r>
    </w:p>
    <w:p w14:paraId="324F6AF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话语权既是保证网络意识形态工作不“失语”的前提，也是传播主流意识形态的关键。应从话语体系、话语能力、话语内容上着手，牢牢掌握话语权。</w:t>
      </w:r>
    </w:p>
    <w:p w14:paraId="42F1FD1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一，构建中国特色话语体系。掌握话语权首先要构建话语体系，话语体系要对内“听得懂”，也要对外“行得通”，特别要“精心构建对外话语体系，创新对外话语表达，打造融通中外的新概念新范畴新表述”。话语体系应结构完整，涵盖的概念要准确清晰，能够充分彰显中国特色，为掌握网络意识形态工作话语权服务。</w:t>
      </w:r>
    </w:p>
    <w:p w14:paraId="439F597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二，着力提升传播能力。掌握话语权关键在于传播能力，要避免出现“有话说不出”和“说了没人听”的局面。既要大力整合国内传播媒介，也“要加强国际传播能力建设，增强国际话语权，集中讲好中国故事”，对外全面展现真实立体的中国。要通过网络加强国际人文方面交流，在交流中借鉴吸收、取长补短，不断提高文化软实力，为网络意识形态工作源源不断地输出“中国好声音”。</w:t>
      </w:r>
    </w:p>
    <w:p w14:paraId="7D692BB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eastAsia" w:ascii="仿宋" w:hAnsi="仿宋" w:eastAsia="仿宋" w:cs="仿宋"/>
          <w:spacing w:val="13"/>
          <w:sz w:val="31"/>
          <w:szCs w:val="31"/>
        </w:rPr>
        <w:t>第三，抓好网络文艺创作生产。掌握话语权重点在于加强话语内容建设，“要适应形势发展，抓好网络文艺创作生产，加强正面引导力度”，既要做到数量成规模，也要做到内容保质量。网络文艺创作生产要深入群众、紧贴现实，着力展现出新时代新面貌，为网络意识形态工作贡献宝贵素材。</w:t>
      </w:r>
    </w:p>
    <w:p w14:paraId="4BF1384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45E7F11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647C29A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60740FF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03DEE9D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1648517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26EA78F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365B308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0CB99F8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7A2B567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7A01850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5D96C30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6F6A9F45">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7B496DF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6AF19FA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3B2F727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p>
    <w:p w14:paraId="65A9560E">
      <w:pPr>
        <w:pStyle w:val="2"/>
        <w:bidi w:val="0"/>
        <w:rPr>
          <w:rFonts w:hint="eastAsia"/>
        </w:rPr>
      </w:pPr>
      <w:r>
        <w:rPr>
          <w:rFonts w:hint="eastAsia"/>
        </w:rPr>
        <w:t>习近平：没有网络安全就没有国家安全</w:t>
      </w:r>
    </w:p>
    <w:bookmarkEnd w:id="3"/>
    <w:p w14:paraId="694D182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rPr>
      </w:pPr>
      <w:r>
        <w:rPr>
          <w:rFonts w:hint="default" w:ascii="仿宋" w:hAnsi="仿宋" w:eastAsia="仿宋" w:cs="仿宋"/>
          <w:spacing w:val="13"/>
          <w:sz w:val="31"/>
          <w:szCs w:val="31"/>
          <w:lang w:val="en-US" w:eastAsia="zh-CN"/>
        </w:rPr>
        <w:t>网络安全为人民，网络安全靠人民，维护网络安全是全社会共同责任，需要政府、企业、社会组织、广大网民共同参与，共筑网络安全防线。</w:t>
      </w:r>
    </w:p>
    <w:p w14:paraId="35DE739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——2016年4月19日，习近平在网络安全和信息化工作座谈会上的讲话</w:t>
      </w:r>
    </w:p>
    <w:p w14:paraId="2EB61EE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举办网络安全宣传周、提升全民网络安全意识和技能，是国家网络安全工作的重要内容。国家网络安全工作要坚持网络安全为人民、网络安全靠人民，保障个人信息安全，维护公民在网络空间的合法权益。要坚持网络安全教育、技术、产业融合发展，形成人才培养、技术创新、产业发展的良性生态。</w:t>
      </w:r>
    </w:p>
    <w:p w14:paraId="3BDCE71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——2019年9月，习近平对国家网络安全宣传周作出的重要指示</w:t>
      </w:r>
    </w:p>
    <w:p w14:paraId="2286391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没有网络安全就没有国家安全，就没有经济社会稳定运行，广大人民群众利益也难以得到保障。要树立正确的网络安全观，加强信息基础设施网络安全防护，加强网络安全信息统筹机制、手段、平台建设，加强网络安全事件应急指挥能力建设，积极发展网络安全产业，做到关口前移，防患于未然。</w:t>
      </w:r>
    </w:p>
    <w:p w14:paraId="4AC123A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——2018年4月20日，习近平在全国网络安全和信息化工作会议上的讲话</w:t>
      </w:r>
    </w:p>
    <w:p w14:paraId="421555A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我多次说过，没有网络安全就没有国家安全；过不了互联网这一关，就过不了长期执政这一关。</w:t>
      </w:r>
    </w:p>
    <w:p w14:paraId="1B2CDA2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——2019年1月25日，习近平在十九届中央政治局第十二次集体学习时的讲话</w:t>
      </w:r>
    </w:p>
    <w:p w14:paraId="0B9B972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要理直气壮维护我国网络空间主权，明确宣示我们的主张。现在，各级领导干部特别是高级干部，如果不懂互联网、不善于运用互联网，就无法有效开展工作。各级领导干部要学网、懂网、用网，积极谋划、推动、引导互联网发展。要正确处理安全和发展、开放和自主、管理和服务的关系，不断提高对互联网规律的把握能力、对网络舆论的引导能力、对信息化发展的驾驭能力、对网络安全的保障能力，把网络强国建设不断推向前进。</w:t>
      </w:r>
    </w:p>
    <w:p w14:paraId="2206B7C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——2016年10月9日，习近平在十八届中央政治局第三十六次集体学习时的讲话</w:t>
      </w:r>
    </w:p>
    <w:p w14:paraId="21EC6AD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各级领导干部特别是高级干部要主动适应信息化要求、强化互联网思维，不断提高对互联网规律的把握能力、对网络舆论的引导能力、对信息化发展的驾驭能力、对网络安全的保障能力。</w:t>
      </w:r>
    </w:p>
    <w:p w14:paraId="10982FC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——2018年4月20日，习近平在全国网络安全和信息化工作会议上的讲话</w:t>
      </w:r>
    </w:p>
    <w:p w14:paraId="356D4D6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信息化为中华民族带来了千载难逢的机遇。我们必须敏锐抓住信息化发展的历史机遇，加强网上正面宣传，维护网络安全，推动信息领域核心技术突破，发挥信息化对经济社会发展的引领作用，加强网信领域军民融合，主动参与网络空间国际治理进程，自主创新推进网络强国建设，为决胜全面建成小康社会、夺取新时代中国特色社会主义伟大胜利、实现中华民族伟大复兴的中国梦作出新的贡献。</w:t>
      </w:r>
    </w:p>
    <w:p w14:paraId="2369407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——2018年4月20日，习近平在全国网络安全和信息化工作会议上的讲话</w:t>
      </w:r>
    </w:p>
    <w:p w14:paraId="041F8179">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rPr>
      </w:pPr>
      <w:r>
        <w:rPr>
          <w:rFonts w:hint="default" w:ascii="仿宋" w:hAnsi="仿宋" w:eastAsia="仿宋" w:cs="仿宋"/>
          <w:spacing w:val="13"/>
          <w:sz w:val="31"/>
          <w:szCs w:val="31"/>
          <w:lang w:val="en-US" w:eastAsia="zh-CN"/>
        </w:rPr>
        <w:t>要以新时代中国特色社会主义思想为指导，全面贯彻落实党的二十大精神，深入贯彻党中央关于网络强国的重要思想，切实肩负起举旗帜聚民心、防风险保安全、强治理惠民生、增动能促发展、谋合作图共赢的使命任务，坚持党管互联网，坚持网信为民，坚持走中国特色治网之道，坚持统筹发展和安全，坚持正能量是总要求、管得住是硬道理、用得好是真本事，坚持筑牢国家网络安全屏障，坚持发挥信息化驱动引领作用，坚持依法管网、依法办网、依法上网，坚持推动构建网络空间命运共同体，坚持建设忠诚干净担当的网信工作队伍，大力推动网信事业高质量发展，以网络强国建设新成效为全面建设社会主义现代化国家、全面推进中华民族伟大复兴作出新贡献。</w:t>
      </w:r>
    </w:p>
    <w:p w14:paraId="1242248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r>
        <w:rPr>
          <w:rFonts w:hint="default" w:ascii="仿宋" w:hAnsi="仿宋" w:eastAsia="仿宋" w:cs="仿宋"/>
          <w:spacing w:val="13"/>
          <w:sz w:val="31"/>
          <w:szCs w:val="31"/>
          <w:lang w:val="en-US" w:eastAsia="zh-CN"/>
        </w:rPr>
        <w:t>——2023年7月，习近平对网络安全和信息化工作作出的重要指示</w:t>
      </w:r>
    </w:p>
    <w:p w14:paraId="1DAE0DFF">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1429D0E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56B36ED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79591623">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643B6A3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760A6B6C">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27CADBA4">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7D86DABE">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47A22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hint="eastAsia" w:ascii="微软雅黑" w:hAnsi="微软雅黑" w:eastAsia="微软雅黑" w:cs="微软雅黑"/>
          <w:b/>
          <w:bCs/>
          <w:i w:val="0"/>
          <w:iCs w:val="0"/>
          <w:caps w:val="0"/>
          <w:color w:val="000000"/>
          <w:spacing w:val="0"/>
          <w:sz w:val="36"/>
          <w:szCs w:val="36"/>
          <w:shd w:val="clear" w:fill="FFFFFF"/>
        </w:rPr>
      </w:pPr>
      <w:r>
        <w:rPr>
          <w:rFonts w:hint="eastAsia" w:ascii="微软雅黑" w:hAnsi="微软雅黑" w:eastAsia="微软雅黑" w:cs="微软雅黑"/>
          <w:b/>
          <w:bCs/>
          <w:i w:val="0"/>
          <w:iCs w:val="0"/>
          <w:caps w:val="0"/>
          <w:color w:val="000000"/>
          <w:spacing w:val="0"/>
          <w:sz w:val="36"/>
          <w:szCs w:val="36"/>
          <w:shd w:val="clear" w:fill="FFFFFF"/>
        </w:rPr>
        <w:t>持续提升全民网络安全意识和技能</w:t>
      </w:r>
    </w:p>
    <w:p w14:paraId="6BC93015"/>
    <w:p w14:paraId="639E3E1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r>
        <w:rPr>
          <w:rFonts w:hint="eastAsia" w:ascii="仿宋" w:hAnsi="仿宋" w:eastAsia="仿宋" w:cs="仿宋"/>
          <w:spacing w:val="13"/>
          <w:sz w:val="31"/>
          <w:szCs w:val="31"/>
          <w:lang w:val="en-US" w:eastAsia="zh-CN"/>
        </w:rPr>
        <w:t>网络安全是总体国家安全的重要组成部分。习近平总书记强调：“举办网络安全宣传周、提升全民网络安全意识和技能，是国家网络安全工作的重要内容。”没有高水平的网络安全，就难有高水平的国家安全，就难以守护高质量发展，难以有力有效维护广大人民群众在网络空间的切身利益。网络安全为人民，网络安全靠人民。我们要认真学习贯彻习近平总书记关于网络安全的重要论述和指示批示精神，深刻把握信息化发展大势，持续提升全民网络安全意识和技能，充分发挥广大人民在维护网络安全中的主体作用，不断提高网络安全水平。</w:t>
      </w:r>
    </w:p>
    <w:p w14:paraId="646B3446">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lang w:val="en-US" w:eastAsia="zh-CN"/>
        </w:rPr>
      </w:pPr>
      <w:r>
        <w:rPr>
          <w:rFonts w:hint="eastAsia" w:ascii="仿宋" w:hAnsi="仿宋" w:eastAsia="仿宋" w:cs="仿宋"/>
          <w:spacing w:val="13"/>
          <w:sz w:val="31"/>
          <w:szCs w:val="31"/>
          <w:lang w:val="en-US" w:eastAsia="zh-CN"/>
        </w:rPr>
        <w:t>党的十八大以来，在习近平总书记关于网络强国的重要思想指引下，我国互联网发展和治理不断开创新局面，网络安全宣传教育全面加强，全民网络安全意识和技能持续提升。政策法规体系不断健全，网络安全法、数据安全法、《国家网络空间安全战略》等法律法规和政策文件出台，明确了开展网络安全宣传教育、加强网络安全人才培养的责任与路径。宣传教育逐步深入，国家网络安全宣传周连续成功举办，内容形式不断创新、覆盖范围持续扩大。网络安全被纳入国家教育体系，多地结合实际将网络安全意识和技能教育融入大中小学信息技术和相关思政课程。多元协同格局初步形成，政府部门主导、企业支持、社会参与的网络安全宣传教育不断走深走实。越来越多的互联网企业积极履行网络安全责任，媒体机构持续加强网络安全宣传，社区组织开展网络安全技术技能讲座和防诈骗宣传等活动。</w:t>
      </w:r>
    </w:p>
    <w:p w14:paraId="66A14DA0">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lang w:val="en-US" w:eastAsia="zh-CN"/>
        </w:rPr>
      </w:pPr>
      <w:r>
        <w:rPr>
          <w:rFonts w:hint="eastAsia" w:ascii="仿宋" w:hAnsi="仿宋" w:eastAsia="仿宋" w:cs="仿宋"/>
          <w:spacing w:val="13"/>
          <w:sz w:val="31"/>
          <w:szCs w:val="31"/>
          <w:lang w:val="en-US" w:eastAsia="zh-CN"/>
        </w:rPr>
        <w:t>同时应当看到，持续提升全民网络安全意识和技能仍面临诸多挑战。截至今年6月，我国网民规模达11.23亿人，互联网普及率达79.7%。如此庞大的网络群体，既是我国网络强国建设的强大力量，也日益成为网络攻击的目标。如广大青少年作为网络原住民，容易沉迷网络、被不良信息侵蚀；银发群体经常成为“虚假投资”“仿冒子女求助”等电信网络诈骗的对象。城乡之间、地域之间、不同年龄群体和职业群体之间的网络安全意识和技能存在较大差距，全社会协同推进网络安全宣传教育的力度仍需加强。网络安全宣传教育还存在形式化、表面化的问题，部分宣传活动流于形式，部分教育内容陈旧枯燥、脱离实际。这就需要我们采取更加有力有效的措施，通过系统、持续的宣传教育，提升广大网民对网络风险的认知、判断和应对能力，树立正确的网络安全观，最终转化为遵守安全规范、合理预防和应对网络安全风险的实际行动，筑牢网络安全人民防线。</w:t>
      </w:r>
    </w:p>
    <w:p w14:paraId="2B6E78C1">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lang w:val="en-US" w:eastAsia="zh-CN"/>
        </w:rPr>
      </w:pPr>
      <w:r>
        <w:rPr>
          <w:rFonts w:hint="eastAsia" w:ascii="仿宋" w:hAnsi="仿宋" w:eastAsia="仿宋" w:cs="仿宋"/>
          <w:spacing w:val="13"/>
          <w:sz w:val="31"/>
          <w:szCs w:val="31"/>
          <w:lang w:val="en-US" w:eastAsia="zh-CN"/>
        </w:rPr>
        <w:t>建立协同联动的工作机制。将提升全民网络安全意识和技能作为一项基础性、战略性工程来抓，建立健全由网信部门牵头，教育、工信、公安等多部门协同联动的工作机制，形成齐抓共管合力。依托党群服务中心等平台，将网络安全知识技能普及与基层实践活动融合，推动网络安全宣传教育进社区、进农村、进企业、进机关、进校园、进家庭，实现全覆盖。针对老年人、青少年等易遭受网络攻击的群体，积极开展精准化、差异化宣传教育，避免“一刀切”式宣传与“大水漫灌”式教育。比如高校网络安全教育，一方面要系统讲解新时代我国网络安全工作的成就与当前面临的威胁，增强大学生维护网络安全的忧患意识与责任感、使命感；另一方面要系统剖析大学生遭遇的网络安全高频问题，帮助他们主动更新维护自身网络安全的“技能库”。</w:t>
      </w:r>
    </w:p>
    <w:p w14:paraId="5AAB82FD">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lang w:val="en-US" w:eastAsia="zh-CN"/>
        </w:rPr>
      </w:pPr>
      <w:r>
        <w:rPr>
          <w:rFonts w:hint="eastAsia" w:ascii="仿宋" w:hAnsi="仿宋" w:eastAsia="仿宋" w:cs="仿宋"/>
          <w:spacing w:val="13"/>
          <w:sz w:val="31"/>
          <w:szCs w:val="31"/>
          <w:lang w:val="en-US" w:eastAsia="zh-CN"/>
        </w:rPr>
        <w:t>深入宣传网络安全理念、知识和技能。不断创新方式方法，利用好每年举办的国家网络安全宣传周，探索更通俗易懂、贴近百姓的方式，宣传网络安全理念、普及网络安全知识、推广网络安全技能。在常态化开展的网络安全宣传教育中，可持续举办“中国青年好网民”优秀故事评选，开展中国正能量网络精品征集展播活动，力争多出现象级融媒体作品，积极营造正能量充沛、主旋律高昂的网络空间，增强广大网民科学、文明、安全、依法使用网络的意识。积极探索运用大数据、人工智能等新技术，将线下技能大赛、互动体验与线上短视频、动漫、直播等融合，使普通网民全面提升设备防护、账号管理、信息鉴别、风险应对等网络安全技能“防身术”。</w:t>
      </w:r>
    </w:p>
    <w:p w14:paraId="224631C7">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lang w:val="en-US" w:eastAsia="zh-CN"/>
        </w:rPr>
      </w:pPr>
      <w:r>
        <w:rPr>
          <w:rFonts w:hint="eastAsia" w:ascii="仿宋" w:hAnsi="仿宋" w:eastAsia="仿宋" w:cs="仿宋"/>
          <w:spacing w:val="13"/>
          <w:sz w:val="31"/>
          <w:szCs w:val="31"/>
          <w:lang w:val="en-US" w:eastAsia="zh-CN"/>
        </w:rPr>
        <w:t>加强对网络安全宣传教育工作的成效评估。以维护好人民群众在网络空间的合法权益为出发点和落脚点，定期开展涉及网络安全行为和隐私保护意识、网络信息保存和利用能力、网络规范认知能力、网络信息辨识能力等多维度的调查，评估网络安全宣传教育工作成效，为改进工作提供参考。各部门强化网络安全宣传教育，各网络平台严格履行维护网络安全的责任，各级各类学校积极做好网络安全教育，广大网民自觉提升网络素养与网络安全能力，就能推动形成政府主导、企业履责、社会参与、网民自律的长效保障机制，持续提升全民网络安全意识和技能。</w:t>
      </w:r>
    </w:p>
    <w:p w14:paraId="497DAC6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lang w:val="en-US" w:eastAsia="zh-CN"/>
        </w:rPr>
      </w:pPr>
      <w:r>
        <w:rPr>
          <w:rFonts w:hint="eastAsia" w:ascii="仿宋" w:hAnsi="仿宋" w:eastAsia="仿宋" w:cs="仿宋"/>
          <w:spacing w:val="13"/>
          <w:sz w:val="31"/>
          <w:szCs w:val="31"/>
          <w:lang w:val="en-US" w:eastAsia="zh-CN"/>
        </w:rPr>
        <w:t>《 人民日报 》（ 2025年09月18日09版）</w:t>
      </w:r>
    </w:p>
    <w:p w14:paraId="1AB6ECA2">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0AC2CAFA">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default" w:ascii="仿宋" w:hAnsi="仿宋" w:eastAsia="仿宋" w:cs="仿宋"/>
          <w:spacing w:val="13"/>
          <w:sz w:val="31"/>
          <w:szCs w:val="31"/>
          <w:lang w:val="en-US" w:eastAsia="zh-CN"/>
        </w:rPr>
      </w:pPr>
    </w:p>
    <w:p w14:paraId="07D95EA8">
      <w:pPr>
        <w:keepNext w:val="0"/>
        <w:keepLines w:val="0"/>
        <w:pageBreakBefore w:val="0"/>
        <w:widowControl/>
        <w:kinsoku/>
        <w:wordWrap/>
        <w:overflowPunct w:val="0"/>
        <w:topLinePunct w:val="0"/>
        <w:autoSpaceDE w:val="0"/>
        <w:autoSpaceDN w:val="0"/>
        <w:bidi w:val="0"/>
        <w:adjustRightInd w:val="0"/>
        <w:snapToGrid w:val="0"/>
        <w:spacing w:line="360" w:lineRule="auto"/>
        <w:ind w:firstLine="672" w:firstLineChars="200"/>
        <w:textAlignment w:val="baseline"/>
        <w:rPr>
          <w:rFonts w:hint="eastAsia" w:ascii="仿宋" w:hAnsi="仿宋" w:eastAsia="仿宋" w:cs="仿宋"/>
          <w:spacing w:val="13"/>
          <w:sz w:val="31"/>
          <w:szCs w:val="31"/>
          <w:lang w:val="en-US" w:eastAsia="zh-CN"/>
        </w:rPr>
      </w:pPr>
    </w:p>
    <w:sectPr>
      <w:footerReference r:id="rId5"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47223C8"/>
    <w:rsid w:val="10243681"/>
    <w:rsid w:val="12BC4337"/>
    <w:rsid w:val="155F79D7"/>
    <w:rsid w:val="2D650F89"/>
    <w:rsid w:val="30CA4CB3"/>
    <w:rsid w:val="32DE7F22"/>
    <w:rsid w:val="33052B82"/>
    <w:rsid w:val="33B56EA8"/>
    <w:rsid w:val="3B1C4467"/>
    <w:rsid w:val="4CE416F5"/>
    <w:rsid w:val="4DC07F2D"/>
    <w:rsid w:val="5C61531C"/>
    <w:rsid w:val="62004FA2"/>
    <w:rsid w:val="64A96A2B"/>
    <w:rsid w:val="6DBA0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8755</Words>
  <Characters>8858</Characters>
  <TotalTime>38</TotalTime>
  <ScaleCrop>false</ScaleCrop>
  <LinksUpToDate>false</LinksUpToDate>
  <CharactersWithSpaces>8879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2025-12-03T09:01:29Z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2052-12.1.0.23542</vt:lpwstr>
  </property>
  <property fmtid="{D5CDD505-2E9C-101B-9397-08002B2CF9AE}" pid="6" name="ICV">
    <vt:lpwstr>3B08A313319548E4ACD2AB8D42A3248E_13</vt:lpwstr>
  </property>
</Properties>
</file>